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0D37A6" w:rsidRDefault="00C17C2A"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p>
    <w:p w14:paraId="31769F27" w14:textId="0152065B" w:rsidR="0011454A" w:rsidRDefault="0011454A" w:rsidP="000D37A6">
      <w:pPr>
        <w:spacing w:after="0" w:line="240" w:lineRule="auto"/>
        <w:jc w:val="center"/>
        <w:rPr>
          <w:rFonts w:ascii="Calibri" w:eastAsia="Times New Roman" w:hAnsi="Calibri" w:cs="Calibri"/>
          <w:bCs/>
          <w:color w:val="000000"/>
          <w:sz w:val="18"/>
          <w:szCs w:val="18"/>
          <w:lang w:val="en-GB" w:eastAsia="en-GB"/>
        </w:rPr>
      </w:pPr>
      <w:r w:rsidRPr="000D37A6">
        <w:rPr>
          <w:rFonts w:ascii="Calibri" w:eastAsia="Times New Roman" w:hAnsi="Calibri" w:cs="Calibri"/>
          <w:b/>
          <w:color w:val="002060"/>
          <w:sz w:val="28"/>
          <w:szCs w:val="28"/>
          <w:lang w:val="en-GB" w:eastAsia="en-GB"/>
        </w:rPr>
        <w:t>Provision of operational support to specialist services (shelters and/or helplines) to guarantee accessible and quality services, including to women from marginalized groups (women with disabilities, Roma women, LGBT women)</w:t>
      </w:r>
      <w:r>
        <w:rPr>
          <w:rFonts w:ascii="Calibri" w:eastAsia="Times New Roman" w:hAnsi="Calibri" w:cs="Calibri"/>
          <w:bCs/>
          <w:color w:val="000000"/>
          <w:sz w:val="18"/>
          <w:szCs w:val="18"/>
          <w:lang w:val="en-GB" w:eastAsia="en-GB"/>
        </w:rPr>
        <w:t xml:space="preserve"> </w:t>
      </w:r>
      <w:bookmarkStart w:id="0" w:name="_Hlk535499605"/>
    </w:p>
    <w:p w14:paraId="52AC23E3" w14:textId="77777777" w:rsidR="0011454A" w:rsidRPr="000D37A6" w:rsidRDefault="0011454A" w:rsidP="0011454A">
      <w:pPr>
        <w:tabs>
          <w:tab w:val="center" w:pos="4320"/>
          <w:tab w:val="right" w:pos="8640"/>
        </w:tabs>
        <w:spacing w:after="0" w:line="240" w:lineRule="auto"/>
        <w:jc w:val="center"/>
        <w:rPr>
          <w:rFonts w:ascii="Calibri" w:eastAsia="Times New Roman" w:hAnsi="Calibri" w:cs="Calibri"/>
          <w:bCs/>
          <w:color w:val="000000"/>
          <w:sz w:val="18"/>
          <w:szCs w:val="18"/>
          <w:lang w:val="en-GB" w:eastAsia="en-GB"/>
        </w:rPr>
      </w:pPr>
    </w:p>
    <w:bookmarkEnd w:id="0"/>
    <w:p w14:paraId="56F9D521" w14:textId="77777777" w:rsidR="0052371C" w:rsidRPr="00906C64" w:rsidRDefault="0052371C" w:rsidP="000D37A6">
      <w:pPr>
        <w:spacing w:after="0" w:line="240" w:lineRule="auto"/>
        <w:rPr>
          <w:rFonts w:ascii="Calibri" w:eastAsia="Calibri" w:hAnsi="Calibri" w:cs="Calibri"/>
          <w:b/>
          <w:bCs/>
          <w:color w:val="0070C0"/>
          <w:sz w:val="20"/>
          <w:szCs w:val="20"/>
          <w:u w:val="single"/>
          <w:lang w:val="en-CA"/>
        </w:rPr>
      </w:pPr>
      <w:r w:rsidRPr="00906C64">
        <w:rPr>
          <w:rFonts w:ascii="Calibri" w:eastAsia="Times New Roman" w:hAnsi="Calibri" w:cs="Calibri"/>
          <w:b/>
          <w:color w:val="0070C0"/>
          <w:sz w:val="20"/>
          <w:szCs w:val="20"/>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30CA442"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500A0B">
        <w:rPr>
          <w:rFonts w:ascii="Calibri" w:eastAsia="Calibri" w:hAnsi="Calibri" w:cs="Calibri"/>
          <w:b/>
          <w:bCs/>
          <w:sz w:val="18"/>
          <w:szCs w:val="18"/>
          <w:u w:val="single"/>
          <w:lang w:val="en-CA"/>
        </w:rPr>
        <w:t>7</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5156480"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w:t>
      </w:r>
      <w:r w:rsidR="004E7603">
        <w:rPr>
          <w:rFonts w:ascii="Calibri" w:eastAsia="Calibri" w:hAnsi="Calibri" w:cs="Calibri"/>
          <w:spacing w:val="-2"/>
          <w:sz w:val="18"/>
          <w:szCs w:val="18"/>
          <w:lang w:val="en-CA"/>
        </w:rPr>
        <w:t>17:00</w:t>
      </w:r>
      <w:r w:rsidRPr="0052371C">
        <w:rPr>
          <w:rFonts w:ascii="Calibri" w:eastAsia="Calibri" w:hAnsi="Calibri" w:cs="Calibri"/>
          <w:sz w:val="18"/>
          <w:szCs w:val="18"/>
          <w:lang w:val="en-CA"/>
        </w:rPr>
        <w:t xml:space="preserve"> on</w:t>
      </w:r>
      <w:r w:rsidR="00CA2BAD">
        <w:rPr>
          <w:rFonts w:ascii="Calibri" w:eastAsia="Calibri" w:hAnsi="Calibri" w:cs="Calibri"/>
          <w:sz w:val="18"/>
          <w:szCs w:val="18"/>
          <w:lang w:val="en-CA"/>
        </w:rPr>
        <w:t xml:space="preserve"> </w:t>
      </w:r>
      <w:r w:rsidR="004E7603">
        <w:rPr>
          <w:rFonts w:ascii="Calibri" w:eastAsia="Calibri" w:hAnsi="Calibri" w:cs="Calibri"/>
          <w:sz w:val="18"/>
          <w:szCs w:val="18"/>
          <w:lang w:val="en-CA"/>
        </w:rPr>
        <w:t>25 April 2021</w:t>
      </w:r>
      <w:r w:rsidR="00097F36">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36B9CEFC"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C51985">
        <w:rPr>
          <w:rFonts w:ascii="Calibri" w:eastAsia="Calibri" w:hAnsi="Calibri" w:cs="Calibri"/>
          <w:sz w:val="18"/>
          <w:szCs w:val="18"/>
          <w:lang w:val="en-CA"/>
        </w:rPr>
        <w:t xml:space="preserve">between 70,000 and </w:t>
      </w:r>
      <w:r w:rsidR="008D57EB" w:rsidRPr="004956FA">
        <w:rPr>
          <w:rFonts w:ascii="Calibri" w:eastAsia="Calibri" w:hAnsi="Calibri" w:cs="Calibri"/>
          <w:sz w:val="18"/>
          <w:szCs w:val="18"/>
          <w:lang w:val="en-CA"/>
        </w:rPr>
        <w:t>75,000 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E32145">
            <w:pPr>
              <w:numPr>
                <w:ilvl w:val="0"/>
                <w:numId w:val="12"/>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B5EA02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4956FA" w:rsidRPr="00056427">
          <w:rPr>
            <w:rStyle w:val="Hyperlink"/>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1A67D67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676F54">
              <w:rPr>
                <w:rFonts w:eastAsia="Times New Roman" w:cs="Calibri"/>
                <w:b/>
                <w:sz w:val="18"/>
                <w:szCs w:val="18"/>
              </w:rPr>
              <w:t>15 April 2021</w:t>
            </w:r>
          </w:p>
        </w:tc>
        <w:tc>
          <w:tcPr>
            <w:tcW w:w="2430" w:type="dxa"/>
          </w:tcPr>
          <w:p w14:paraId="25E0978F" w14:textId="5D7ED01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676F54">
              <w:rPr>
                <w:rFonts w:eastAsia="Times New Roman" w:cs="Calibri"/>
                <w:b/>
                <w:sz w:val="18"/>
                <w:szCs w:val="18"/>
              </w:rPr>
              <w:t>17:00</w:t>
            </w:r>
          </w:p>
        </w:tc>
      </w:tr>
      <w:tr w:rsidR="0052371C" w:rsidRPr="0052371C" w14:paraId="682EC9B1" w14:textId="77777777" w:rsidTr="004956FA">
        <w:trPr>
          <w:trHeight w:val="171"/>
        </w:trPr>
        <w:tc>
          <w:tcPr>
            <w:tcW w:w="4500" w:type="dxa"/>
          </w:tcPr>
          <w:p w14:paraId="40540F93" w14:textId="16087394"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31360B">
              <w:rPr>
                <w:rFonts w:eastAsia="Times New Roman" w:cs="Calibri"/>
                <w:bCs/>
                <w:sz w:val="18"/>
                <w:szCs w:val="18"/>
              </w:rPr>
              <w:t>, Technical Project Analyst</w:t>
            </w:r>
          </w:p>
        </w:tc>
        <w:tc>
          <w:tcPr>
            <w:tcW w:w="4860" w:type="dxa"/>
            <w:gridSpan w:val="2"/>
          </w:tcPr>
          <w:p w14:paraId="73E66147" w14:textId="78B10A5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r w:rsidR="00906C64">
              <w:rPr>
                <w:rFonts w:eastAsia="Times New Roman" w:cs="Calibri"/>
                <w:b/>
                <w:sz w:val="18"/>
                <w:szCs w:val="18"/>
              </w:rPr>
              <w:t>unwomen.albania@unwomen.org</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2"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3890BD9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676F54">
              <w:rPr>
                <w:rFonts w:eastAsia="Times New Roman" w:cs="Calibri"/>
                <w:b/>
                <w:sz w:val="18"/>
                <w:szCs w:val="18"/>
              </w:rPr>
              <w:t>20 April 2021</w:t>
            </w:r>
          </w:p>
        </w:tc>
        <w:tc>
          <w:tcPr>
            <w:tcW w:w="2430" w:type="dxa"/>
          </w:tcPr>
          <w:p w14:paraId="6056109D" w14:textId="09F9227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676F54">
              <w:rPr>
                <w:rFonts w:eastAsia="Times New Roman" w:cs="Calibri"/>
                <w:b/>
                <w:sz w:val="18"/>
                <w:szCs w:val="18"/>
              </w:rPr>
              <w:t>17:00</w:t>
            </w:r>
          </w:p>
        </w:tc>
      </w:tr>
      <w:tr w:rsidR="0052371C" w:rsidRPr="0052371C" w14:paraId="2B2B229D" w14:textId="77777777" w:rsidTr="00395435">
        <w:tc>
          <w:tcPr>
            <w:tcW w:w="4500"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109000D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676F54" w:rsidRPr="00627CDA">
              <w:rPr>
                <w:rFonts w:eastAsia="Times New Roman" w:cs="Calibri"/>
                <w:bCs/>
                <w:sz w:val="18"/>
                <w:szCs w:val="18"/>
              </w:rPr>
              <w:t>25 April 2021</w:t>
            </w:r>
          </w:p>
        </w:tc>
        <w:tc>
          <w:tcPr>
            <w:tcW w:w="2430" w:type="dxa"/>
          </w:tcPr>
          <w:p w14:paraId="074E22FC" w14:textId="7FC02BE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676F54">
              <w:rPr>
                <w:rFonts w:eastAsia="Times New Roman" w:cs="Calibri"/>
                <w:b/>
                <w:sz w:val="18"/>
                <w:szCs w:val="18"/>
              </w:rPr>
              <w:t>25 April 2021</w:t>
            </w:r>
          </w:p>
        </w:tc>
        <w:tc>
          <w:tcPr>
            <w:tcW w:w="2430" w:type="dxa"/>
          </w:tcPr>
          <w:p w14:paraId="5BA0D72A" w14:textId="6DE495B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676F54">
              <w:rPr>
                <w:rFonts w:eastAsia="Times New Roman" w:cs="Calibri"/>
                <w:b/>
                <w:sz w:val="18"/>
                <w:szCs w:val="18"/>
              </w:rPr>
              <w:t>17:00</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0F4533D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311819">
              <w:rPr>
                <w:rFonts w:eastAsia="Times New Roman" w:cs="Calibri"/>
                <w:b/>
                <w:sz w:val="18"/>
                <w:szCs w:val="18"/>
              </w:rPr>
              <w:t xml:space="preserve"> </w:t>
            </w:r>
            <w:r w:rsidR="00906C64">
              <w:rPr>
                <w:rFonts w:eastAsia="Times New Roman" w:cs="Calibri"/>
                <w:b/>
                <w:sz w:val="18"/>
                <w:szCs w:val="18"/>
              </w:rPr>
              <w:t xml:space="preserve"> June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E32145">
      <w:pPr>
        <w:pStyle w:val="ListParagraph"/>
        <w:numPr>
          <w:ilvl w:val="0"/>
          <w:numId w:val="13"/>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rsidP="00E3214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53FF4F1F" w:rsidR="00D45B16" w:rsidRDefault="00D45B16" w:rsidP="00E3214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1A8E27BD"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5A973F12" w14:textId="77777777" w:rsidR="00391070" w:rsidRPr="00391070" w:rsidRDefault="00391070" w:rsidP="00391070">
            <w:pPr>
              <w:tabs>
                <w:tab w:val="center" w:pos="4320"/>
                <w:tab w:val="right" w:pos="8640"/>
              </w:tabs>
              <w:jc w:val="both"/>
              <w:rPr>
                <w:rFonts w:cs="Calibri"/>
                <w:sz w:val="18"/>
                <w:szCs w:val="18"/>
              </w:rPr>
            </w:pPr>
          </w:p>
          <w:p w14:paraId="775B8554"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The programme “Ending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 North Macedonia,  Montenegro and Serbia –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III, and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w:t>
            </w:r>
          </w:p>
          <w:p w14:paraId="0D16E805" w14:textId="77777777" w:rsidR="00391070" w:rsidRPr="00391070" w:rsidRDefault="00391070" w:rsidP="00391070">
            <w:pPr>
              <w:tabs>
                <w:tab w:val="center" w:pos="4320"/>
                <w:tab w:val="right" w:pos="8640"/>
              </w:tabs>
              <w:jc w:val="both"/>
              <w:rPr>
                <w:rFonts w:cs="Calibri"/>
                <w:sz w:val="18"/>
                <w:szCs w:val="18"/>
              </w:rPr>
            </w:pPr>
          </w:p>
          <w:p w14:paraId="42CFCF13"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3947DBC7"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During Phase II, the programme will continue and initiate efforts towards, inter alia:</w:t>
            </w:r>
          </w:p>
          <w:p w14:paraId="14C72CE6"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COVID-19;</w:t>
            </w:r>
          </w:p>
          <w:p w14:paraId="38123199"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Consolidating regional level mechanisms of dialogue and exchange among civil society, among governments, and between CSOs and governments;</w:t>
            </w:r>
          </w:p>
          <w:p w14:paraId="2D057D58"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Testing approaches to lead to communities’ and youths’ behavioural change towards gender equality, VAWG (“zero tolerance”), and the reduction of harmful gender stereotypes including masculinities;</w:t>
            </w:r>
          </w:p>
          <w:p w14:paraId="46A66CBD"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 xml:space="preserve">Fostering cooperation between CSOs providing specialist services and local service providers to ensure accessible and quality service provision for women and girls, in line with Istanbul Convention standards; </w:t>
            </w:r>
          </w:p>
          <w:p w14:paraId="79A66B58"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situations; </w:t>
            </w:r>
          </w:p>
          <w:p w14:paraId="00710343"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Building and strengthening capacity and coordination mechanisms of key services run by state and non-state service providers to prevent impunity and improve the quality of response;</w:t>
            </w:r>
          </w:p>
          <w:p w14:paraId="0A96D139" w14:textId="77777777" w:rsidR="00391070" w:rsidRPr="00391070" w:rsidRDefault="00391070" w:rsidP="00391070">
            <w:pPr>
              <w:pStyle w:val="ListParagraph"/>
              <w:numPr>
                <w:ilvl w:val="0"/>
                <w:numId w:val="25"/>
              </w:numPr>
              <w:tabs>
                <w:tab w:val="center" w:pos="4320"/>
                <w:tab w:val="right" w:pos="8640"/>
              </w:tabs>
              <w:jc w:val="both"/>
              <w:rPr>
                <w:rFonts w:cs="Calibri"/>
                <w:sz w:val="18"/>
                <w:szCs w:val="18"/>
              </w:rPr>
            </w:pPr>
            <w:r w:rsidRPr="00391070">
              <w:rPr>
                <w:rFonts w:cs="Calibri"/>
                <w:sz w:val="18"/>
                <w:szCs w:val="18"/>
              </w:rPr>
              <w:t xml:space="preserve">Involving men and boys to adopt non-violent behaviour, in order to strengthen the coordinate response to VAWG and ensure the full implementation of the Istanbul Convention. </w:t>
            </w:r>
          </w:p>
          <w:p w14:paraId="56E52DCE" w14:textId="77777777" w:rsidR="00391070" w:rsidRPr="00391070" w:rsidRDefault="00391070" w:rsidP="00391070">
            <w:pPr>
              <w:tabs>
                <w:tab w:val="center" w:pos="4320"/>
                <w:tab w:val="right" w:pos="8640"/>
              </w:tabs>
              <w:jc w:val="both"/>
              <w:rPr>
                <w:rFonts w:cs="Calibri"/>
                <w:sz w:val="18"/>
                <w:szCs w:val="18"/>
              </w:rPr>
            </w:pPr>
          </w:p>
          <w:p w14:paraId="311B22B9"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 xml:space="preserve">Violence against women and girls continues to be one of the most serious human rights violations in Albania. These are deeply rooted in societal norms and values that justify and accept violence, instead of condoning it. According to the latest INSTAT National Population Survey “Violence Against Women and Girls in Albania”, 52.9 per cent of women </w:t>
            </w:r>
            <w:r w:rsidRPr="00391070">
              <w:rPr>
                <w:rFonts w:cs="Calibri"/>
                <w:sz w:val="18"/>
                <w:szCs w:val="18"/>
              </w:rPr>
              <w:lastRenderedPageBreak/>
              <w:t xml:space="preserve">surveyed (aged 18-74 years old) experienced different types of violence during their lifetime. In terms of recent experiences (12 months preceding the survey), 36.6 per cent of women experienced violence. In particular, 33.7 per cent of women experienced intimate partner domestic violence, and 61.8 per cent of women experienced dating violence. Among all women aged 18-74, in the 12 months prior to the survey, 3.4 per cent experienced non-partner violence, 8.5 per cent experienced sexual harassment, and 6.9 per cent experienced stalking. </w:t>
            </w:r>
          </w:p>
          <w:p w14:paraId="790FDE22" w14:textId="77777777" w:rsidR="00391070" w:rsidRPr="00391070" w:rsidRDefault="00391070" w:rsidP="00391070">
            <w:pPr>
              <w:tabs>
                <w:tab w:val="center" w:pos="4320"/>
                <w:tab w:val="right" w:pos="8640"/>
              </w:tabs>
              <w:jc w:val="both"/>
              <w:rPr>
                <w:rFonts w:cs="Calibri"/>
                <w:sz w:val="18"/>
                <w:szCs w:val="18"/>
              </w:rPr>
            </w:pPr>
          </w:p>
          <w:p w14:paraId="70C9B0C4"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 xml:space="preserve">To address the serious infringements on the rights of women and girls for a life free from violence, Albania has made important progress in recent years. From 2017 to 2020, key improvements in the legislative area were observed: a new Law on State-Guaranteed Legal Aid, approved in 2017, enables victims of domestic violence, sexual abuse and human trafficking to benefit automatically from free legal aid and exemption from court and other related fees; the 2017 amendments to the Code of Criminal Procedures include special provisions for interviewing women victims of sexual abuse; the new Law on Social Housing, adopted in 2018, provides social housing to women survivors of domestic violence; and the Law on Domestic Violence was amended in 2018 and 2020 to bring it in line with the standards of Istanbul Convention by strengthening prevention and protection measures for domestic and intimate partner violence. </w:t>
            </w:r>
          </w:p>
          <w:p w14:paraId="048F3722" w14:textId="77777777" w:rsidR="00391070" w:rsidRPr="00391070" w:rsidRDefault="00391070" w:rsidP="00391070">
            <w:pPr>
              <w:tabs>
                <w:tab w:val="center" w:pos="4320"/>
                <w:tab w:val="right" w:pos="8640"/>
              </w:tabs>
              <w:jc w:val="both"/>
              <w:rPr>
                <w:rFonts w:cs="Calibri"/>
                <w:sz w:val="18"/>
                <w:szCs w:val="18"/>
              </w:rPr>
            </w:pPr>
          </w:p>
          <w:p w14:paraId="0542C46F" w14:textId="77777777" w:rsidR="00391070" w:rsidRPr="00391070" w:rsidRDefault="00391070" w:rsidP="00391070">
            <w:pPr>
              <w:tabs>
                <w:tab w:val="center" w:pos="4320"/>
                <w:tab w:val="right" w:pos="8640"/>
              </w:tabs>
              <w:jc w:val="both"/>
              <w:rPr>
                <w:rFonts w:cs="Calibri"/>
                <w:sz w:val="18"/>
                <w:szCs w:val="18"/>
              </w:rPr>
            </w:pPr>
            <w:r w:rsidRPr="00391070">
              <w:rPr>
                <w:rFonts w:cs="Calibri"/>
                <w:sz w:val="18"/>
                <w:szCs w:val="18"/>
              </w:rPr>
              <w:t xml:space="preserve">As a party to the Istanbul Convention, Albania is required to ensure victims are granted access to services, treated in a supportive manner and that their needs are properly addressed. The Albanian legislation, notably the Law on Domestic Violence, provide legal obligations and specific objectives related to the provision of general support services for women victims of violence.  As of 2020, there are 18 specialized shelter services managed by the state, CSOs or in collaboration, of which 7 are long-term and 11 are emergency shelters. Albania has made significant progress in this regard as 9 of these shelters were established since 2016. However, more remains to be done to ensure that women have access to these services and that they are provided widely across the territory of Albania. For instance, ss noted in the 2020 CEDAW shadow report prepared by the Ombudsperson’s Office, municipalities should enhance efforts to support the establishment and operation of social services for victims of domestic violence, special needs shelters, psycho-social and legal services for victims or rehabilitation programs for perpetrators, to meet obligations under the law on DV. Concerns about the inadequate number of shelter spaces for victims of violence was also expressed in the UPR report for Albania in 2019, which is in line with article 23 of the Istanbul Convention. </w:t>
            </w:r>
          </w:p>
          <w:p w14:paraId="048B2F55" w14:textId="6197E08B" w:rsidR="008D57EB" w:rsidRPr="004956FA" w:rsidRDefault="008D57EB" w:rsidP="00612F47">
            <w:pPr>
              <w:tabs>
                <w:tab w:val="center" w:pos="4320"/>
                <w:tab w:val="right" w:pos="8640"/>
              </w:tabs>
              <w:jc w:val="both"/>
              <w:rPr>
                <w:rFonts w:eastAsia="Times New Roman" w:cs="Calibri"/>
                <w:color w:val="000000"/>
                <w:spacing w:val="-3"/>
                <w:sz w:val="14"/>
                <w:szCs w:val="14"/>
                <w:lang w:val="en-GB" w:eastAsia="en-GB"/>
              </w:rPr>
            </w:pPr>
            <w:r w:rsidRPr="004956FA">
              <w:rPr>
                <w:rFonts w:cs="Calibri"/>
                <w:sz w:val="18"/>
                <w:szCs w:val="18"/>
              </w:rPr>
              <w:cr/>
            </w:r>
          </w:p>
          <w:p w14:paraId="2AF8AE76" w14:textId="751F01F4" w:rsidR="00D45B16" w:rsidRDefault="00D45B16" w:rsidP="00E32145">
            <w:pPr>
              <w:pStyle w:val="ListParagraph"/>
              <w:numPr>
                <w:ilvl w:val="1"/>
                <w:numId w:val="2"/>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7EA8EDF0" w14:textId="77777777" w:rsidR="00BF0D1C" w:rsidRPr="00BF0D1C" w:rsidRDefault="00BF0D1C" w:rsidP="00BF0D1C">
            <w:pPr>
              <w:jc w:val="both"/>
              <w:rPr>
                <w:rFonts w:eastAsia="Times New Roman" w:cs="Calibri"/>
                <w:color w:val="000000"/>
                <w:spacing w:val="-3"/>
                <w:sz w:val="18"/>
                <w:szCs w:val="18"/>
                <w:lang w:val="en-GB" w:eastAsia="en-GB"/>
              </w:rPr>
            </w:pPr>
          </w:p>
          <w:p w14:paraId="3CD5B0A9" w14:textId="77777777" w:rsidR="00563F47" w:rsidRPr="00563F47" w:rsidRDefault="00563F47" w:rsidP="00563F47">
            <w:pPr>
              <w:tabs>
                <w:tab w:val="center" w:pos="4320"/>
                <w:tab w:val="right" w:pos="8640"/>
              </w:tabs>
              <w:jc w:val="both"/>
              <w:rPr>
                <w:rFonts w:eastAsia="Times New Roman" w:cs="Calibri"/>
                <w:b/>
                <w:bCs/>
                <w:i/>
                <w:iCs/>
                <w:color w:val="000000"/>
                <w:spacing w:val="-3"/>
                <w:sz w:val="18"/>
                <w:szCs w:val="18"/>
                <w:lang w:val="en-GB" w:eastAsia="en-GB"/>
              </w:rPr>
            </w:pPr>
            <w:r w:rsidRPr="00563F47">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December 2023). More specifically, the project under this proposal contributes to the Specific Objective 3 of the Programme To empower women and girls (including those from disadvantaged groups) who have experienced discrimination or violence to advocate for and use available, accessible and quality services and </w:t>
            </w:r>
            <w:r w:rsidRPr="00563F47">
              <w:rPr>
                <w:rFonts w:eastAsia="Times New Roman" w:cs="Calibri"/>
                <w:b/>
                <w:bCs/>
                <w:i/>
                <w:iCs/>
                <w:color w:val="000000"/>
                <w:spacing w:val="-3"/>
                <w:sz w:val="18"/>
                <w:szCs w:val="18"/>
                <w:lang w:val="en-GB" w:eastAsia="en-GB"/>
              </w:rPr>
              <w:t xml:space="preserve">Result 3.1  Providers of general and specialist support services for victims of all forms of violence have the capacity to implement the standards enshrined in CEDAW and the Istanbul Convention. </w:t>
            </w:r>
          </w:p>
          <w:p w14:paraId="6CE70AA6"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p>
          <w:p w14:paraId="7690788A"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r w:rsidRPr="00563F47">
              <w:rPr>
                <w:rFonts w:eastAsia="Times New Roman" w:cs="Calibri"/>
                <w:color w:val="000000"/>
                <w:spacing w:val="-3"/>
                <w:sz w:val="18"/>
                <w:szCs w:val="18"/>
                <w:lang w:val="en-GB" w:eastAsia="en-GB"/>
              </w:rPr>
              <w:t xml:space="preserve">Within the framework of Phase I of Programme (February 2017-January 2020), UN Women supported a number of capacity building activities in two municipalities of Albania with a high prevalence of VAW (Kamez and Lezhe).  Activities undertaken included among others the reactivation of local referral mechanisms and support to relevant municipalities’ staff to manage cases of violence; the provision of mentoring and on-the-job training for staff of the police; health and education sectors; as well raising-awareness sessions, including among women from disadvantaged groups, on the legislation on VAW and available measures for protection, which aimed to contribute to strengthening the response to violence against women through increased abilities of service providers to manage cases of GBV/DV in line with international and national standards. This led to a better functioning of the referral mechanisms, an overall increase in the number of reported cases in the two targeted municipalities, as well as an increase in the number of Protection Orders/Immediate Protection Orders issued by police as well as special medical reports issued by healthcare professionals. </w:t>
            </w:r>
          </w:p>
          <w:p w14:paraId="1F6D3840"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p>
          <w:p w14:paraId="3C13BB4E" w14:textId="220D2B62" w:rsidR="00563F47" w:rsidRDefault="00563F47" w:rsidP="00563F47">
            <w:pPr>
              <w:tabs>
                <w:tab w:val="center" w:pos="4320"/>
                <w:tab w:val="right" w:pos="8640"/>
              </w:tabs>
              <w:jc w:val="both"/>
              <w:rPr>
                <w:rFonts w:eastAsia="Times New Roman" w:cs="Calibri"/>
                <w:color w:val="000000"/>
                <w:spacing w:val="-3"/>
                <w:sz w:val="18"/>
                <w:szCs w:val="18"/>
                <w:lang w:val="en-GB" w:eastAsia="en-GB"/>
              </w:rPr>
            </w:pPr>
            <w:r w:rsidRPr="00563F47">
              <w:rPr>
                <w:rFonts w:eastAsia="Times New Roman" w:cs="Calibri"/>
                <w:color w:val="000000"/>
                <w:spacing w:val="-3"/>
                <w:sz w:val="18"/>
                <w:szCs w:val="18"/>
                <w:lang w:val="en-GB" w:eastAsia="en-GB"/>
              </w:rPr>
              <w:t>Supporting CSOs providing specialized services to women victims of violence, especially shelters and helplines, notably through capacity building, technical expertise, human resources and other financial resources needed to manage cases, and awareness-raising, is expected to improve the overall quality of services and ensure the fulfilment of duties and responsibilities arising from existing legislation in Albania. In addition, it will contribute to the enhanced capabilities of CSO specialized service providers to function amid a challenging environment, such as the health emergency caused by COVID-19. During the height of restriction measures to curb the spread of the pandemic, the Albanian government took steps to ensure that specialized services such as shelters remain operational and in line with COVID-19 guidelines. The Ministry of Health and Social Protection, with support from UN Women Albania issued a Protocol</w:t>
            </w:r>
            <w:r w:rsidR="003A6B2C">
              <w:rPr>
                <w:rStyle w:val="FootnoteReference"/>
                <w:rFonts w:eastAsia="Times New Roman" w:cs="Calibri"/>
                <w:color w:val="000000"/>
                <w:spacing w:val="-3"/>
                <w:sz w:val="18"/>
                <w:szCs w:val="18"/>
                <w:lang w:val="en-GB" w:eastAsia="en-GB"/>
              </w:rPr>
              <w:footnoteReference w:id="2"/>
            </w:r>
            <w:r w:rsidRPr="00563F47">
              <w:rPr>
                <w:rFonts w:eastAsia="Times New Roman" w:cs="Calibri"/>
                <w:color w:val="000000"/>
                <w:spacing w:val="-3"/>
                <w:sz w:val="18"/>
                <w:szCs w:val="18"/>
                <w:lang w:val="en-GB" w:eastAsia="en-GB"/>
              </w:rPr>
              <w:t xml:space="preserve"> for functioning of residential centers addressing violence against women, during the COVID-19 emergency, with clear guidelines on their operation and functionality, to ensure that services are accessible to women who experience violence. Initial data showed that many women were forced to be in the same space with their perpetrators with no way out, due to quarantine and other movement </w:t>
            </w:r>
            <w:r w:rsidRPr="00563F47">
              <w:rPr>
                <w:rFonts w:eastAsia="Times New Roman" w:cs="Calibri"/>
                <w:color w:val="000000"/>
                <w:spacing w:val="-3"/>
                <w:sz w:val="18"/>
                <w:szCs w:val="18"/>
                <w:lang w:val="en-GB" w:eastAsia="en-GB"/>
              </w:rPr>
              <w:lastRenderedPageBreak/>
              <w:t xml:space="preserve">restriction. As a result, the important role of shelters and helplines became even more evident as they were for many women the only option to be removed from the perpetrators. </w:t>
            </w:r>
          </w:p>
          <w:p w14:paraId="42F25300"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p>
          <w:p w14:paraId="5C0560D2" w14:textId="1E657E7C"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r w:rsidRPr="00563F47">
              <w:rPr>
                <w:rFonts w:eastAsia="Times New Roman" w:cs="Calibri"/>
                <w:color w:val="000000"/>
                <w:spacing w:val="-3"/>
                <w:sz w:val="18"/>
                <w:szCs w:val="18"/>
                <w:lang w:val="en-GB" w:eastAsia="en-GB"/>
              </w:rPr>
              <w:t>As highlighted also by CSOs surveyed in the framework of the rapid assessment “Impact of the COVID-19 pandemic on specialist services for victims and survivors of violence in the Western Balkans and Turkey: A proposal for addressing the needs”</w:t>
            </w:r>
            <w:r w:rsidR="003A6B2C">
              <w:rPr>
                <w:rStyle w:val="FootnoteReference"/>
                <w:rFonts w:eastAsia="Times New Roman" w:cs="Calibri"/>
                <w:color w:val="000000"/>
                <w:spacing w:val="-3"/>
                <w:sz w:val="18"/>
                <w:szCs w:val="18"/>
                <w:lang w:val="en-GB" w:eastAsia="en-GB"/>
              </w:rPr>
              <w:footnoteReference w:id="3"/>
            </w:r>
            <w:r w:rsidRPr="00563F47">
              <w:rPr>
                <w:rFonts w:eastAsia="Times New Roman" w:cs="Calibri"/>
                <w:color w:val="000000"/>
                <w:spacing w:val="-3"/>
                <w:sz w:val="18"/>
                <w:szCs w:val="18"/>
                <w:lang w:val="en-GB" w:eastAsia="en-GB"/>
              </w:rPr>
              <w:t xml:space="preserve">  conducted by UN Women during the initial stages of the COVID-19 pandemic, there is an urgent need to strengthen shelter and helpline services, especially by supporting services providers and increasing their operational capacities to function 24/7 for a period of 18 months. Improving specialist services has also been identified as one of the key priority areas in the GREVIO baseline report for Albania in 2017 and continues to be one of the key areas to be financed, resourced and budgeted at the national level. </w:t>
            </w:r>
          </w:p>
          <w:p w14:paraId="55604F0D"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r w:rsidRPr="00563F47">
              <w:rPr>
                <w:rFonts w:eastAsia="Times New Roman" w:cs="Calibri"/>
                <w:color w:val="000000"/>
                <w:spacing w:val="-3"/>
                <w:sz w:val="18"/>
                <w:szCs w:val="18"/>
                <w:lang w:val="en-GB" w:eastAsia="en-GB"/>
              </w:rPr>
              <w:t>As such, additional funding will be provided by UN Women to a CSO and its partner(s) following a call for proposal to strengthen the ability of specialist services (shelters and/or helplines) to guarantee accessible and quality services, including to women from marginalized groups, especially during the crisis and a possible return of confinement measures, in at least six municipalities.</w:t>
            </w:r>
          </w:p>
          <w:p w14:paraId="6AC57BBD" w14:textId="77777777" w:rsidR="00563F47" w:rsidRPr="00563F47" w:rsidRDefault="00563F47" w:rsidP="00563F47">
            <w:pPr>
              <w:tabs>
                <w:tab w:val="center" w:pos="4320"/>
                <w:tab w:val="right" w:pos="8640"/>
              </w:tabs>
              <w:jc w:val="both"/>
              <w:rPr>
                <w:rFonts w:eastAsia="Times New Roman" w:cs="Calibri"/>
                <w:color w:val="000000"/>
                <w:spacing w:val="-3"/>
                <w:sz w:val="18"/>
                <w:szCs w:val="18"/>
                <w:lang w:val="en-GB" w:eastAsia="en-GB"/>
              </w:rPr>
            </w:pPr>
          </w:p>
          <w:p w14:paraId="2149BC50" w14:textId="3528EF95" w:rsidR="00822124" w:rsidRPr="00A872BA" w:rsidRDefault="00563F47" w:rsidP="00563F47">
            <w:pPr>
              <w:tabs>
                <w:tab w:val="center" w:pos="4320"/>
                <w:tab w:val="right" w:pos="8640"/>
              </w:tabs>
              <w:jc w:val="both"/>
              <w:rPr>
                <w:rFonts w:eastAsia="Times New Roman" w:cs="Calibri"/>
                <w:color w:val="000000"/>
                <w:spacing w:val="-3"/>
                <w:sz w:val="18"/>
                <w:szCs w:val="18"/>
                <w:lang w:val="en-GB" w:eastAsia="en-GB"/>
              </w:rPr>
            </w:pPr>
            <w:r w:rsidRPr="00563F47">
              <w:rPr>
                <w:rFonts w:eastAsia="Times New Roman" w:cs="Calibri"/>
                <w:color w:val="000000"/>
                <w:spacing w:val="-3"/>
                <w:sz w:val="18"/>
                <w:szCs w:val="18"/>
                <w:lang w:val="en-GB" w:eastAsia="en-GB"/>
              </w:rPr>
              <w:t>UN Women will provide technical, logistical and organizational support to the selected CSO; and foster dialogue coordination and cooperation between CSOs partners and other relevant stakeholders in the field. Finally, UN Women will support the selected CSO in preparing and submitting quarterly and final reports and will provide feedback during and after each activity to ensure continuous improvement and meaningful impact.</w:t>
            </w:r>
          </w:p>
        </w:tc>
      </w:tr>
      <w:tr w:rsidR="00D45B16" w:rsidRPr="00A872BA" w14:paraId="4E48E7A9" w14:textId="77777777" w:rsidTr="00A15534">
        <w:tc>
          <w:tcPr>
            <w:tcW w:w="9629" w:type="dxa"/>
          </w:tcPr>
          <w:p w14:paraId="73C4AD7C" w14:textId="738CE32E" w:rsidR="00D45B16" w:rsidRPr="004956FA" w:rsidRDefault="00D45B16" w:rsidP="00E32145">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Description of required services/results</w:t>
            </w:r>
            <w:r w:rsidR="00701D63" w:rsidRPr="004956FA">
              <w:rPr>
                <w:rFonts w:eastAsia="Times New Roman" w:cs="Calibri"/>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A34F7EB" w14:textId="77777777" w:rsidR="00EF2160" w:rsidRPr="00EF2160" w:rsidRDefault="00EF2160" w:rsidP="00EF2160">
            <w:pPr>
              <w:jc w:val="both"/>
              <w:rPr>
                <w:rFonts w:cs="Calibri"/>
                <w:bCs/>
                <w:color w:val="000000"/>
                <w:spacing w:val="-3"/>
                <w:sz w:val="18"/>
                <w:szCs w:val="18"/>
              </w:rPr>
            </w:pPr>
            <w:r w:rsidRPr="00EF2160">
              <w:rPr>
                <w:rFonts w:cs="Calibri"/>
                <w:bCs/>
                <w:color w:val="000000"/>
                <w:spacing w:val="-3"/>
                <w:sz w:val="18"/>
                <w:szCs w:val="18"/>
              </w:rPr>
              <w:t>With the view to contribute to the achievement of Output 3.1 - Providers of general and specialist support services for victims of all forms of violence have the capacity to implement the standards enshrined in CEDAW and the Istanbul Convention, it is expected that the selected CSO will inter alia:</w:t>
            </w:r>
          </w:p>
          <w:p w14:paraId="6D17E083" w14:textId="77777777" w:rsidR="00EF2160" w:rsidRPr="00EF2160" w:rsidRDefault="00EF2160" w:rsidP="00EF2160">
            <w:pPr>
              <w:jc w:val="both"/>
              <w:rPr>
                <w:rFonts w:cs="Calibri"/>
                <w:bCs/>
                <w:color w:val="000000"/>
                <w:spacing w:val="-3"/>
                <w:sz w:val="18"/>
                <w:szCs w:val="18"/>
              </w:rPr>
            </w:pPr>
          </w:p>
          <w:p w14:paraId="659AA5E7" w14:textId="0742A342" w:rsidR="00E0696F" w:rsidRDefault="00EF2160" w:rsidP="00E0696F">
            <w:pPr>
              <w:pStyle w:val="ListParagraph"/>
              <w:numPr>
                <w:ilvl w:val="0"/>
                <w:numId w:val="30"/>
              </w:numPr>
              <w:ind w:left="720"/>
              <w:jc w:val="both"/>
              <w:rPr>
                <w:rFonts w:cs="Calibri"/>
                <w:bCs/>
                <w:color w:val="000000"/>
                <w:spacing w:val="-3"/>
                <w:sz w:val="18"/>
                <w:szCs w:val="18"/>
              </w:rPr>
            </w:pPr>
            <w:r w:rsidRPr="00E0696F">
              <w:rPr>
                <w:rFonts w:cs="Calibri"/>
                <w:bCs/>
                <w:color w:val="000000"/>
                <w:spacing w:val="-3"/>
                <w:sz w:val="18"/>
                <w:szCs w:val="18"/>
              </w:rPr>
              <w:t xml:space="preserve">Increase human resources available to </w:t>
            </w:r>
            <w:r w:rsidR="0011454A">
              <w:rPr>
                <w:rFonts w:cs="Calibri"/>
                <w:bCs/>
                <w:color w:val="000000"/>
                <w:spacing w:val="-3"/>
                <w:sz w:val="18"/>
                <w:szCs w:val="18"/>
              </w:rPr>
              <w:t>the shelter/helpline</w:t>
            </w:r>
            <w:r w:rsidRPr="00E0696F">
              <w:rPr>
                <w:rFonts w:cs="Calibri"/>
                <w:bCs/>
                <w:color w:val="000000"/>
                <w:spacing w:val="-3"/>
                <w:sz w:val="18"/>
                <w:szCs w:val="18"/>
              </w:rPr>
              <w:t xml:space="preserve"> that would enable the provision of support services 24/7.</w:t>
            </w:r>
          </w:p>
          <w:p w14:paraId="3242D739" w14:textId="77777777" w:rsidR="003A6B2C" w:rsidRPr="003A6B2C" w:rsidRDefault="003A6B2C" w:rsidP="003A6B2C">
            <w:pPr>
              <w:pStyle w:val="ListParagraph"/>
              <w:jc w:val="both"/>
              <w:rPr>
                <w:rFonts w:cs="Calibri"/>
                <w:bCs/>
                <w:color w:val="000000"/>
                <w:spacing w:val="-3"/>
                <w:sz w:val="18"/>
                <w:szCs w:val="18"/>
              </w:rPr>
            </w:pPr>
          </w:p>
          <w:p w14:paraId="361BD9B8" w14:textId="2F9B9276" w:rsidR="00EF2160" w:rsidRPr="00E0696F" w:rsidRDefault="00EF2160" w:rsidP="00E0696F">
            <w:pPr>
              <w:pStyle w:val="ListParagraph"/>
              <w:numPr>
                <w:ilvl w:val="0"/>
                <w:numId w:val="30"/>
              </w:numPr>
              <w:ind w:left="720"/>
              <w:jc w:val="both"/>
              <w:rPr>
                <w:rFonts w:cs="Calibri"/>
                <w:bCs/>
                <w:color w:val="000000"/>
                <w:spacing w:val="-3"/>
                <w:sz w:val="18"/>
                <w:szCs w:val="18"/>
              </w:rPr>
            </w:pPr>
            <w:r w:rsidRPr="00E0696F">
              <w:rPr>
                <w:rFonts w:cs="Calibri"/>
                <w:bCs/>
                <w:color w:val="000000"/>
                <w:spacing w:val="-3"/>
                <w:sz w:val="18"/>
                <w:szCs w:val="18"/>
              </w:rPr>
              <w:t>Provide psycho-social counselling, sheltering</w:t>
            </w:r>
            <w:r w:rsidR="003A6B2C">
              <w:rPr>
                <w:rFonts w:cs="Calibri"/>
                <w:bCs/>
                <w:color w:val="000000"/>
                <w:spacing w:val="-3"/>
                <w:sz w:val="18"/>
                <w:szCs w:val="18"/>
              </w:rPr>
              <w:t>, helpline</w:t>
            </w:r>
            <w:r w:rsidRPr="00E0696F">
              <w:rPr>
                <w:rFonts w:cs="Calibri"/>
                <w:bCs/>
                <w:color w:val="000000"/>
                <w:spacing w:val="-3"/>
                <w:sz w:val="18"/>
                <w:szCs w:val="18"/>
              </w:rPr>
              <w:t xml:space="preserve"> and</w:t>
            </w:r>
            <w:r w:rsidR="003A6B2C">
              <w:rPr>
                <w:rFonts w:cs="Calibri"/>
                <w:bCs/>
                <w:color w:val="000000"/>
                <w:spacing w:val="-3"/>
                <w:sz w:val="18"/>
                <w:szCs w:val="18"/>
              </w:rPr>
              <w:t>/or</w:t>
            </w:r>
            <w:r w:rsidRPr="00E0696F">
              <w:rPr>
                <w:rFonts w:cs="Calibri"/>
                <w:bCs/>
                <w:color w:val="000000"/>
                <w:spacing w:val="-3"/>
                <w:sz w:val="18"/>
                <w:szCs w:val="18"/>
              </w:rPr>
              <w:t xml:space="preserve"> other specialized services to </w:t>
            </w:r>
            <w:r w:rsidR="003A6B2C">
              <w:rPr>
                <w:rFonts w:cs="Calibri"/>
                <w:bCs/>
                <w:color w:val="000000"/>
                <w:spacing w:val="-3"/>
                <w:sz w:val="18"/>
                <w:szCs w:val="18"/>
              </w:rPr>
              <w:t>up to</w:t>
            </w:r>
            <w:r w:rsidRPr="00E0696F">
              <w:rPr>
                <w:rFonts w:cs="Calibri"/>
                <w:bCs/>
                <w:color w:val="000000"/>
                <w:spacing w:val="-3"/>
                <w:sz w:val="18"/>
                <w:szCs w:val="18"/>
              </w:rPr>
              <w:t xml:space="preserve"> 100 women survivors of violence. More specifically: </w:t>
            </w:r>
          </w:p>
          <w:p w14:paraId="657C2F79" w14:textId="548A861F" w:rsidR="00EF2160" w:rsidRPr="003E16E2" w:rsidRDefault="00EF2160" w:rsidP="003E16E2">
            <w:pPr>
              <w:pStyle w:val="ListParagraph"/>
              <w:numPr>
                <w:ilvl w:val="0"/>
                <w:numId w:val="27"/>
              </w:numPr>
              <w:jc w:val="both"/>
              <w:rPr>
                <w:rFonts w:cs="Calibri"/>
                <w:bCs/>
                <w:color w:val="000000"/>
                <w:spacing w:val="-3"/>
                <w:sz w:val="18"/>
                <w:szCs w:val="18"/>
              </w:rPr>
            </w:pPr>
            <w:r w:rsidRPr="003E16E2">
              <w:rPr>
                <w:rFonts w:cs="Calibri"/>
                <w:bCs/>
                <w:color w:val="000000"/>
                <w:spacing w:val="-3"/>
                <w:sz w:val="18"/>
                <w:szCs w:val="18"/>
              </w:rPr>
              <w:t xml:space="preserve">Focus on disadvantaged groups, including those living in poverty, rural women and disadvantaged groups of women - elderly women, Roma and Egyptian women, women with disabilities, migrant women, lesbian, bisexual and transgender women, women in detention, secluded women, and asylum-seeking women ;  </w:t>
            </w:r>
          </w:p>
          <w:p w14:paraId="683627AC" w14:textId="40097161" w:rsidR="00EF2160" w:rsidRPr="003E16E2" w:rsidRDefault="00EF2160" w:rsidP="003E16E2">
            <w:pPr>
              <w:pStyle w:val="ListParagraph"/>
              <w:numPr>
                <w:ilvl w:val="0"/>
                <w:numId w:val="27"/>
              </w:numPr>
              <w:jc w:val="both"/>
              <w:rPr>
                <w:rFonts w:cs="Calibri"/>
                <w:bCs/>
                <w:color w:val="000000"/>
                <w:spacing w:val="-3"/>
                <w:sz w:val="18"/>
                <w:szCs w:val="18"/>
              </w:rPr>
            </w:pPr>
            <w:r w:rsidRPr="003E16E2">
              <w:rPr>
                <w:rFonts w:cs="Calibri"/>
                <w:bCs/>
                <w:color w:val="000000"/>
                <w:spacing w:val="-3"/>
                <w:sz w:val="18"/>
                <w:szCs w:val="18"/>
              </w:rPr>
              <w:t>Focus on all forms of VAW, as foreseen in the Istanbul Convention (physical, psychological, economic, sexual violence, rape and sexual assault, sexual harassment, stalking, forced marriages, forced abortion and sterilization, female genital mutilation, crimes in the name of “honour”, and human trafficking);</w:t>
            </w:r>
          </w:p>
          <w:p w14:paraId="009CCED9" w14:textId="10B441A9" w:rsidR="00EF2160" w:rsidRPr="003E16E2" w:rsidRDefault="00EF2160" w:rsidP="003E16E2">
            <w:pPr>
              <w:pStyle w:val="ListParagraph"/>
              <w:numPr>
                <w:ilvl w:val="0"/>
                <w:numId w:val="27"/>
              </w:numPr>
              <w:jc w:val="both"/>
              <w:rPr>
                <w:rFonts w:cs="Calibri"/>
                <w:bCs/>
                <w:color w:val="000000"/>
                <w:spacing w:val="-3"/>
                <w:sz w:val="18"/>
                <w:szCs w:val="18"/>
              </w:rPr>
            </w:pPr>
            <w:r w:rsidRPr="003E16E2">
              <w:rPr>
                <w:rFonts w:cs="Calibri"/>
                <w:bCs/>
                <w:color w:val="000000"/>
                <w:spacing w:val="-3"/>
                <w:sz w:val="18"/>
                <w:szCs w:val="18"/>
              </w:rPr>
              <w:t>Ensure holistic responses that address women and girls’ inter-related rights and needs, including safety, access to health, education and economic security;</w:t>
            </w:r>
          </w:p>
          <w:p w14:paraId="1AB81AC0" w14:textId="4E5AC8B1" w:rsidR="00EF2160" w:rsidRPr="003E16E2" w:rsidRDefault="00EF2160" w:rsidP="003E16E2">
            <w:pPr>
              <w:pStyle w:val="ListParagraph"/>
              <w:numPr>
                <w:ilvl w:val="0"/>
                <w:numId w:val="27"/>
              </w:numPr>
              <w:jc w:val="both"/>
              <w:rPr>
                <w:rFonts w:cs="Calibri"/>
                <w:bCs/>
                <w:color w:val="000000"/>
                <w:spacing w:val="-3"/>
                <w:sz w:val="18"/>
                <w:szCs w:val="18"/>
              </w:rPr>
            </w:pPr>
            <w:r w:rsidRPr="003E16E2">
              <w:rPr>
                <w:rFonts w:cs="Calibri"/>
                <w:bCs/>
                <w:color w:val="000000"/>
                <w:spacing w:val="-3"/>
                <w:sz w:val="18"/>
                <w:szCs w:val="18"/>
              </w:rPr>
              <w:t xml:space="preserve">Focus on sustainability of results by following up on survivors supported through the programme. </w:t>
            </w:r>
          </w:p>
          <w:p w14:paraId="23E6E8E8" w14:textId="12C02811" w:rsidR="00EF2160" w:rsidRPr="003E16E2" w:rsidRDefault="00EF2160" w:rsidP="003E16E2">
            <w:pPr>
              <w:pStyle w:val="ListParagraph"/>
              <w:numPr>
                <w:ilvl w:val="0"/>
                <w:numId w:val="27"/>
              </w:numPr>
              <w:jc w:val="both"/>
              <w:rPr>
                <w:rFonts w:cs="Calibri"/>
                <w:bCs/>
                <w:color w:val="000000"/>
                <w:spacing w:val="-3"/>
                <w:sz w:val="18"/>
                <w:szCs w:val="18"/>
              </w:rPr>
            </w:pPr>
            <w:r w:rsidRPr="003E16E2">
              <w:rPr>
                <w:rFonts w:cs="Calibri"/>
                <w:bCs/>
                <w:color w:val="000000"/>
                <w:spacing w:val="-3"/>
                <w:sz w:val="18"/>
                <w:szCs w:val="18"/>
              </w:rPr>
              <w:t xml:space="preserve">Ensure coordination and multi-sectorial partnerships, including among government organizations, nongovernmental organizations, women’s and other civil society groups to identify and support survivors in need of specialized services. </w:t>
            </w:r>
          </w:p>
          <w:p w14:paraId="6C81D140" w14:textId="77777777" w:rsidR="00EF2160" w:rsidRPr="00EF2160" w:rsidRDefault="00EF2160" w:rsidP="00EF2160">
            <w:pPr>
              <w:jc w:val="both"/>
              <w:rPr>
                <w:rFonts w:cs="Calibri"/>
                <w:bCs/>
                <w:color w:val="000000"/>
                <w:spacing w:val="-3"/>
                <w:sz w:val="18"/>
                <w:szCs w:val="18"/>
              </w:rPr>
            </w:pPr>
          </w:p>
          <w:p w14:paraId="3811BDF4" w14:textId="227DBDE6" w:rsidR="00E0696F" w:rsidRDefault="003A6B2C" w:rsidP="00E0696F">
            <w:pPr>
              <w:pStyle w:val="ListParagraph"/>
              <w:numPr>
                <w:ilvl w:val="0"/>
                <w:numId w:val="2"/>
              </w:numPr>
              <w:ind w:left="360"/>
              <w:jc w:val="both"/>
              <w:rPr>
                <w:rFonts w:cs="Calibri"/>
                <w:bCs/>
                <w:color w:val="000000"/>
                <w:spacing w:val="-3"/>
                <w:sz w:val="18"/>
                <w:szCs w:val="18"/>
              </w:rPr>
            </w:pPr>
            <w:r>
              <w:rPr>
                <w:rFonts w:cs="Calibri"/>
                <w:bCs/>
                <w:color w:val="000000"/>
                <w:spacing w:val="-3"/>
                <w:sz w:val="18"/>
                <w:szCs w:val="18"/>
              </w:rPr>
              <w:t>Operationally equip the shelter/</w:t>
            </w:r>
            <w:r w:rsidR="00906C64">
              <w:rPr>
                <w:rFonts w:cs="Calibri"/>
                <w:bCs/>
                <w:color w:val="000000"/>
                <w:spacing w:val="-3"/>
                <w:sz w:val="18"/>
                <w:szCs w:val="18"/>
              </w:rPr>
              <w:t>helpline</w:t>
            </w:r>
            <w:r w:rsidR="00EF2160" w:rsidRPr="00E0696F">
              <w:rPr>
                <w:rFonts w:cs="Calibri"/>
                <w:bCs/>
                <w:color w:val="000000"/>
                <w:spacing w:val="-3"/>
                <w:sz w:val="18"/>
                <w:szCs w:val="18"/>
              </w:rPr>
              <w:t xml:space="preserve"> with the necessary materials and infrastructure to respond to increased</w:t>
            </w:r>
            <w:r w:rsidR="00906C64">
              <w:rPr>
                <w:rFonts w:cs="Calibri"/>
                <w:bCs/>
                <w:color w:val="000000"/>
                <w:spacing w:val="-3"/>
                <w:sz w:val="18"/>
                <w:szCs w:val="18"/>
              </w:rPr>
              <w:t xml:space="preserve"> for psycho-social counselling</w:t>
            </w:r>
            <w:r w:rsidR="00EF2160" w:rsidRPr="00E0696F">
              <w:rPr>
                <w:rFonts w:cs="Calibri"/>
                <w:bCs/>
                <w:color w:val="000000"/>
                <w:spacing w:val="-3"/>
                <w:sz w:val="18"/>
                <w:szCs w:val="18"/>
              </w:rPr>
              <w:t xml:space="preserve"> need</w:t>
            </w:r>
            <w:r w:rsidR="00906C64">
              <w:rPr>
                <w:rFonts w:cs="Calibri"/>
                <w:bCs/>
                <w:color w:val="000000"/>
                <w:spacing w:val="-3"/>
                <w:sz w:val="18"/>
                <w:szCs w:val="18"/>
              </w:rPr>
              <w:t>a</w:t>
            </w:r>
            <w:r w:rsidR="00EF2160" w:rsidRPr="00E0696F">
              <w:rPr>
                <w:rFonts w:cs="Calibri"/>
                <w:bCs/>
                <w:color w:val="000000"/>
                <w:spacing w:val="-3"/>
                <w:sz w:val="18"/>
                <w:szCs w:val="18"/>
              </w:rPr>
              <w:t xml:space="preserve">, especially during and after the pandemic; </w:t>
            </w:r>
          </w:p>
          <w:p w14:paraId="72BE0D6E" w14:textId="77777777" w:rsidR="00E0696F" w:rsidRDefault="00E0696F" w:rsidP="00E0696F">
            <w:pPr>
              <w:pStyle w:val="ListParagraph"/>
              <w:ind w:left="360"/>
              <w:jc w:val="both"/>
              <w:rPr>
                <w:rFonts w:cs="Calibri"/>
                <w:bCs/>
                <w:color w:val="000000"/>
                <w:spacing w:val="-3"/>
                <w:sz w:val="18"/>
                <w:szCs w:val="18"/>
              </w:rPr>
            </w:pPr>
          </w:p>
          <w:p w14:paraId="433DEBB4" w14:textId="6740B2A1" w:rsidR="00EF2160" w:rsidRPr="00E0696F" w:rsidRDefault="00EF2160" w:rsidP="00E0696F">
            <w:pPr>
              <w:pStyle w:val="ListParagraph"/>
              <w:numPr>
                <w:ilvl w:val="0"/>
                <w:numId w:val="2"/>
              </w:numPr>
              <w:ind w:left="360"/>
              <w:jc w:val="both"/>
              <w:rPr>
                <w:rFonts w:cs="Calibri"/>
                <w:bCs/>
                <w:color w:val="000000"/>
                <w:spacing w:val="-3"/>
                <w:sz w:val="18"/>
                <w:szCs w:val="18"/>
              </w:rPr>
            </w:pPr>
            <w:r w:rsidRPr="00E0696F">
              <w:rPr>
                <w:rFonts w:cs="Calibri"/>
                <w:bCs/>
                <w:color w:val="000000"/>
                <w:spacing w:val="-3"/>
                <w:sz w:val="18"/>
                <w:szCs w:val="18"/>
              </w:rPr>
              <w:t xml:space="preserve">Establish training for shelter and helpline staff to offer psycho-social support and deal with the emotional and mental impact of a health emergency. The protocol for functioning of shelters issued by the Ministry of Health and Social Protection contains specific standards, protocols, and steps in reacting to COVID-19 spread, providing services during the COVID-19 emergency and outlines the rights of shelter residents, and responsibilities of shelter staff. As such, proper training and capacities of staff are needed to implement these protocols, in addition to the general legal framework on case management. As such staff providing services should be equipped to: </w:t>
            </w:r>
          </w:p>
          <w:p w14:paraId="398821AC" w14:textId="2642E4D8" w:rsidR="00EF2160" w:rsidRPr="003E16E2" w:rsidRDefault="00EF2160" w:rsidP="003E16E2">
            <w:pPr>
              <w:pStyle w:val="ListParagraph"/>
              <w:numPr>
                <w:ilvl w:val="0"/>
                <w:numId w:val="28"/>
              </w:numPr>
              <w:jc w:val="both"/>
              <w:rPr>
                <w:rFonts w:cs="Calibri"/>
                <w:bCs/>
                <w:color w:val="000000"/>
                <w:spacing w:val="-3"/>
                <w:sz w:val="18"/>
                <w:szCs w:val="18"/>
              </w:rPr>
            </w:pPr>
            <w:r w:rsidRPr="003E16E2">
              <w:rPr>
                <w:rFonts w:cs="Calibri"/>
                <w:bCs/>
                <w:color w:val="000000"/>
                <w:spacing w:val="-3"/>
                <w:sz w:val="18"/>
                <w:szCs w:val="18"/>
              </w:rPr>
              <w:t xml:space="preserve">Provide specialized services, including psycho-social counselling for women and their children; </w:t>
            </w:r>
          </w:p>
          <w:p w14:paraId="36808FB0" w14:textId="351FF8E1" w:rsidR="00EF2160" w:rsidRPr="003E16E2" w:rsidRDefault="00EF2160" w:rsidP="003E16E2">
            <w:pPr>
              <w:pStyle w:val="ListParagraph"/>
              <w:numPr>
                <w:ilvl w:val="0"/>
                <w:numId w:val="28"/>
              </w:numPr>
              <w:jc w:val="both"/>
              <w:rPr>
                <w:rFonts w:cs="Calibri"/>
                <w:bCs/>
                <w:color w:val="000000"/>
                <w:spacing w:val="-3"/>
                <w:sz w:val="18"/>
                <w:szCs w:val="18"/>
              </w:rPr>
            </w:pPr>
            <w:r w:rsidRPr="003E16E2">
              <w:rPr>
                <w:rFonts w:cs="Calibri"/>
                <w:bCs/>
                <w:color w:val="000000"/>
                <w:spacing w:val="-3"/>
                <w:sz w:val="18"/>
                <w:szCs w:val="18"/>
              </w:rPr>
              <w:t xml:space="preserve">Fully implement guidelines and protocols related to functioning of shelters amid the COVID-19 pandemic; </w:t>
            </w:r>
          </w:p>
          <w:p w14:paraId="60C04B3D" w14:textId="355EAABA" w:rsidR="00E0696F" w:rsidRDefault="00EF2160" w:rsidP="00E0696F">
            <w:pPr>
              <w:pStyle w:val="ListParagraph"/>
              <w:numPr>
                <w:ilvl w:val="0"/>
                <w:numId w:val="28"/>
              </w:numPr>
              <w:jc w:val="both"/>
              <w:rPr>
                <w:rFonts w:cs="Calibri"/>
                <w:bCs/>
                <w:color w:val="000000"/>
                <w:spacing w:val="-3"/>
                <w:sz w:val="18"/>
                <w:szCs w:val="18"/>
              </w:rPr>
            </w:pPr>
            <w:r w:rsidRPr="003E16E2">
              <w:rPr>
                <w:rFonts w:cs="Calibri"/>
                <w:bCs/>
                <w:color w:val="000000"/>
                <w:spacing w:val="-3"/>
                <w:sz w:val="18"/>
                <w:szCs w:val="18"/>
              </w:rPr>
              <w:t xml:space="preserve">Deal with the mental and emotional impact of the health emergency in the provision of services to prevent burnout and better respond to other possible emergencies. </w:t>
            </w:r>
          </w:p>
          <w:p w14:paraId="0BC865AF" w14:textId="77777777" w:rsidR="00E0696F" w:rsidRPr="00E0696F" w:rsidRDefault="00E0696F" w:rsidP="00E0696F">
            <w:pPr>
              <w:jc w:val="both"/>
              <w:rPr>
                <w:rFonts w:cs="Calibri"/>
                <w:bCs/>
                <w:color w:val="000000"/>
                <w:spacing w:val="-3"/>
                <w:sz w:val="18"/>
                <w:szCs w:val="18"/>
              </w:rPr>
            </w:pPr>
          </w:p>
          <w:p w14:paraId="18C12165" w14:textId="2936C7C0" w:rsidR="00EF2160" w:rsidRPr="00E0696F" w:rsidRDefault="00E0696F" w:rsidP="00E0696F">
            <w:pPr>
              <w:pStyle w:val="ListParagraph"/>
              <w:numPr>
                <w:ilvl w:val="0"/>
                <w:numId w:val="2"/>
              </w:numPr>
              <w:ind w:left="360"/>
              <w:jc w:val="both"/>
              <w:rPr>
                <w:rFonts w:cs="Calibri"/>
                <w:bCs/>
                <w:color w:val="000000"/>
                <w:spacing w:val="-3"/>
                <w:sz w:val="18"/>
                <w:szCs w:val="18"/>
              </w:rPr>
            </w:pPr>
            <w:r w:rsidRPr="00E0696F">
              <w:rPr>
                <w:rFonts w:cs="Calibri"/>
                <w:bCs/>
                <w:color w:val="000000"/>
                <w:spacing w:val="-3"/>
                <w:sz w:val="18"/>
                <w:szCs w:val="18"/>
              </w:rPr>
              <w:t>I</w:t>
            </w:r>
            <w:r w:rsidR="00EF2160" w:rsidRPr="00E0696F">
              <w:rPr>
                <w:rFonts w:cs="Calibri"/>
                <w:bCs/>
                <w:color w:val="000000"/>
                <w:spacing w:val="-3"/>
                <w:sz w:val="18"/>
                <w:szCs w:val="18"/>
              </w:rPr>
              <w:t xml:space="preserve">ncrease awareness among communities on existence of services for survivors and encourage reporting, including: </w:t>
            </w:r>
          </w:p>
          <w:p w14:paraId="442AE72C" w14:textId="70ED4866" w:rsidR="00EF2160" w:rsidRPr="003E16E2" w:rsidRDefault="00EF2160" w:rsidP="003E16E2">
            <w:pPr>
              <w:pStyle w:val="ListParagraph"/>
              <w:numPr>
                <w:ilvl w:val="0"/>
                <w:numId w:val="29"/>
              </w:numPr>
              <w:jc w:val="both"/>
              <w:rPr>
                <w:rFonts w:cs="Calibri"/>
                <w:bCs/>
                <w:color w:val="000000"/>
                <w:spacing w:val="-3"/>
                <w:sz w:val="18"/>
                <w:szCs w:val="18"/>
              </w:rPr>
            </w:pPr>
            <w:r w:rsidRPr="003E16E2">
              <w:rPr>
                <w:rFonts w:cs="Calibri"/>
                <w:bCs/>
                <w:color w:val="000000"/>
                <w:spacing w:val="-3"/>
                <w:sz w:val="18"/>
                <w:szCs w:val="18"/>
              </w:rPr>
              <w:t xml:space="preserve">Informational meetings with women in targeted communities about the available services for reporting GBV/DV </w:t>
            </w:r>
          </w:p>
          <w:p w14:paraId="3CF367C3" w14:textId="3755668D" w:rsidR="00EF2160" w:rsidRPr="003E16E2" w:rsidRDefault="00EF2160" w:rsidP="003E16E2">
            <w:pPr>
              <w:pStyle w:val="ListParagraph"/>
              <w:numPr>
                <w:ilvl w:val="0"/>
                <w:numId w:val="29"/>
              </w:numPr>
              <w:jc w:val="both"/>
              <w:rPr>
                <w:rFonts w:cs="Calibri"/>
                <w:bCs/>
                <w:color w:val="000000"/>
                <w:spacing w:val="-3"/>
                <w:sz w:val="18"/>
                <w:szCs w:val="18"/>
              </w:rPr>
            </w:pPr>
            <w:r w:rsidRPr="003E16E2">
              <w:rPr>
                <w:rFonts w:cs="Calibri"/>
                <w:bCs/>
                <w:color w:val="000000"/>
                <w:spacing w:val="-3"/>
                <w:sz w:val="18"/>
                <w:szCs w:val="18"/>
              </w:rPr>
              <w:t xml:space="preserve">Preparation of awareness raising materials, especially using social media and new technology tools to reach out to youth. </w:t>
            </w:r>
          </w:p>
          <w:p w14:paraId="60E08971" w14:textId="77777777" w:rsidR="00EF2160" w:rsidRPr="00EF2160" w:rsidRDefault="00EF2160" w:rsidP="00EF2160">
            <w:pPr>
              <w:jc w:val="both"/>
              <w:rPr>
                <w:rFonts w:cs="Calibri"/>
                <w:bCs/>
                <w:color w:val="000000"/>
                <w:spacing w:val="-3"/>
                <w:sz w:val="18"/>
                <w:szCs w:val="18"/>
              </w:rPr>
            </w:pPr>
          </w:p>
          <w:p w14:paraId="25315484" w14:textId="36FA8B6B" w:rsidR="003A6B2C" w:rsidRDefault="00EF2160">
            <w:pPr>
              <w:jc w:val="both"/>
              <w:rPr>
                <w:rFonts w:cs="Calibri"/>
                <w:bCs/>
                <w:color w:val="000000"/>
                <w:spacing w:val="-3"/>
                <w:sz w:val="18"/>
                <w:szCs w:val="18"/>
              </w:rPr>
            </w:pPr>
            <w:r w:rsidRPr="00EF2160">
              <w:rPr>
                <w:rFonts w:cs="Calibri"/>
                <w:bCs/>
                <w:color w:val="000000"/>
                <w:spacing w:val="-3"/>
                <w:sz w:val="18"/>
                <w:szCs w:val="18"/>
              </w:rPr>
              <w:lastRenderedPageBreak/>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 .</w:t>
            </w:r>
          </w:p>
          <w:p w14:paraId="44C36A54" w14:textId="77777777" w:rsidR="003A6B2C" w:rsidRPr="003A6B2C" w:rsidRDefault="003A6B2C">
            <w:pPr>
              <w:jc w:val="both"/>
              <w:rPr>
                <w:rFonts w:cs="Calibri"/>
                <w:bCs/>
                <w:color w:val="000000"/>
                <w:spacing w:val="-3"/>
                <w:sz w:val="18"/>
                <w:szCs w:val="18"/>
              </w:rPr>
            </w:pPr>
          </w:p>
          <w:p w14:paraId="35A47856" w14:textId="76BEE421" w:rsidR="003A6B2C" w:rsidRDefault="003A6B2C">
            <w:pPr>
              <w:jc w:val="both"/>
              <w:rPr>
                <w:rFonts w:cs="Calibri"/>
                <w:bCs/>
                <w:color w:val="000000"/>
                <w:spacing w:val="-3"/>
                <w:sz w:val="18"/>
                <w:szCs w:val="18"/>
              </w:rPr>
            </w:pPr>
            <w:r w:rsidRPr="003A6B2C">
              <w:rPr>
                <w:rFonts w:cs="Calibri"/>
                <w:bCs/>
                <w:color w:val="000000"/>
                <w:spacing w:val="-3"/>
                <w:sz w:val="18"/>
                <w:szCs w:val="18"/>
              </w:rPr>
              <w:t>Responsible Partners are required to report</w:t>
            </w:r>
            <w:r w:rsidR="00C51985">
              <w:rPr>
                <w:rFonts w:cs="Calibri"/>
                <w:bCs/>
                <w:color w:val="000000"/>
                <w:spacing w:val="-3"/>
                <w:sz w:val="18"/>
                <w:szCs w:val="18"/>
              </w:rPr>
              <w:t xml:space="preserve"> (financial and narrative)</w:t>
            </w:r>
            <w:r w:rsidRPr="003A6B2C">
              <w:rPr>
                <w:rFonts w:cs="Calibri"/>
                <w:bCs/>
                <w:color w:val="000000"/>
                <w:spacing w:val="-3"/>
                <w:sz w:val="18"/>
                <w:szCs w:val="18"/>
              </w:rPr>
              <w:t xml:space="preserve"> quarterly</w:t>
            </w:r>
            <w:r>
              <w:rPr>
                <w:rFonts w:cs="Calibri"/>
                <w:bCs/>
                <w:color w:val="000000"/>
                <w:spacing w:val="-3"/>
                <w:sz w:val="18"/>
                <w:szCs w:val="18"/>
              </w:rPr>
              <w:t xml:space="preserve"> (every three months)</w:t>
            </w:r>
            <w:r w:rsidRPr="003A6B2C">
              <w:rPr>
                <w:rFonts w:cs="Calibri"/>
                <w:bCs/>
                <w:color w:val="000000"/>
                <w:spacing w:val="-3"/>
                <w:sz w:val="18"/>
                <w:szCs w:val="18"/>
              </w:rPr>
              <w:t xml:space="preserve"> at a minimum, or more frequently based on the needs of the programme. The following indicators should be included in the proposed projects (please note that the list is not exhaustive):</w:t>
            </w:r>
          </w:p>
          <w:p w14:paraId="3C8B9BDF" w14:textId="77777777" w:rsidR="003A6B2C" w:rsidRDefault="003A6B2C" w:rsidP="003A6B2C">
            <w:pPr>
              <w:pStyle w:val="ListParagraph"/>
              <w:numPr>
                <w:ilvl w:val="0"/>
                <w:numId w:val="31"/>
              </w:numPr>
              <w:jc w:val="both"/>
              <w:rPr>
                <w:rFonts w:cs="Calibri"/>
                <w:bCs/>
                <w:color w:val="000000"/>
                <w:spacing w:val="-3"/>
                <w:sz w:val="18"/>
                <w:szCs w:val="18"/>
              </w:rPr>
            </w:pPr>
            <w:r>
              <w:rPr>
                <w:rFonts w:cs="Calibri"/>
                <w:bCs/>
                <w:color w:val="000000"/>
                <w:spacing w:val="-3"/>
                <w:sz w:val="18"/>
                <w:szCs w:val="18"/>
              </w:rPr>
              <w:t xml:space="preserve">Number of women supported through specialized services </w:t>
            </w:r>
          </w:p>
          <w:p w14:paraId="0543E307" w14:textId="77777777" w:rsidR="003A6B2C" w:rsidRDefault="003A6B2C" w:rsidP="003A6B2C">
            <w:pPr>
              <w:pStyle w:val="ListParagraph"/>
              <w:numPr>
                <w:ilvl w:val="0"/>
                <w:numId w:val="31"/>
              </w:numPr>
              <w:jc w:val="both"/>
              <w:rPr>
                <w:rFonts w:cs="Calibri"/>
                <w:bCs/>
                <w:color w:val="000000"/>
                <w:spacing w:val="-3"/>
                <w:sz w:val="18"/>
                <w:szCs w:val="18"/>
              </w:rPr>
            </w:pPr>
            <w:r>
              <w:rPr>
                <w:rFonts w:cs="Calibri"/>
                <w:bCs/>
                <w:color w:val="000000"/>
                <w:spacing w:val="-3"/>
                <w:sz w:val="18"/>
                <w:szCs w:val="18"/>
              </w:rPr>
              <w:t xml:space="preserve">Number of counselling sessions provided to survivors of violence </w:t>
            </w:r>
          </w:p>
          <w:p w14:paraId="6F6BFB69" w14:textId="77777777" w:rsidR="003A6B2C" w:rsidRDefault="003A6B2C" w:rsidP="003A6B2C">
            <w:pPr>
              <w:pStyle w:val="ListParagraph"/>
              <w:numPr>
                <w:ilvl w:val="0"/>
                <w:numId w:val="31"/>
              </w:numPr>
              <w:jc w:val="both"/>
              <w:rPr>
                <w:rFonts w:cs="Calibri"/>
                <w:bCs/>
                <w:color w:val="000000"/>
                <w:spacing w:val="-3"/>
                <w:sz w:val="18"/>
                <w:szCs w:val="18"/>
              </w:rPr>
            </w:pPr>
            <w:r>
              <w:rPr>
                <w:rFonts w:cs="Calibri"/>
                <w:bCs/>
                <w:color w:val="000000"/>
                <w:spacing w:val="-3"/>
                <w:sz w:val="18"/>
                <w:szCs w:val="18"/>
              </w:rPr>
              <w:t xml:space="preserve">Number of community members reached through awareness raising activities (disaggregated) </w:t>
            </w:r>
          </w:p>
          <w:p w14:paraId="03C7C8CC" w14:textId="77777777" w:rsidR="003A6B2C" w:rsidRDefault="003A6B2C" w:rsidP="003A6B2C">
            <w:pPr>
              <w:pStyle w:val="ListParagraph"/>
              <w:numPr>
                <w:ilvl w:val="0"/>
                <w:numId w:val="31"/>
              </w:numPr>
              <w:jc w:val="both"/>
              <w:rPr>
                <w:rFonts w:cs="Calibri"/>
                <w:bCs/>
                <w:color w:val="000000"/>
                <w:spacing w:val="-3"/>
                <w:sz w:val="18"/>
                <w:szCs w:val="18"/>
              </w:rPr>
            </w:pPr>
            <w:r>
              <w:rPr>
                <w:rFonts w:cs="Calibri"/>
                <w:bCs/>
                <w:color w:val="000000"/>
                <w:spacing w:val="-3"/>
                <w:sz w:val="18"/>
                <w:szCs w:val="18"/>
              </w:rPr>
              <w:t>Number of women from vulnerable groups supported (women with disabilities, Roma women, women from LGBTQI+ community etc)</w:t>
            </w:r>
          </w:p>
          <w:p w14:paraId="17ADB9CD" w14:textId="4788D39D" w:rsidR="003A6B2C" w:rsidRDefault="003A6B2C" w:rsidP="003A6B2C">
            <w:pPr>
              <w:pStyle w:val="ListParagraph"/>
              <w:numPr>
                <w:ilvl w:val="0"/>
                <w:numId w:val="31"/>
              </w:numPr>
              <w:jc w:val="both"/>
              <w:rPr>
                <w:rFonts w:cs="Calibri"/>
                <w:bCs/>
                <w:color w:val="000000"/>
                <w:spacing w:val="-3"/>
                <w:sz w:val="18"/>
                <w:szCs w:val="18"/>
              </w:rPr>
            </w:pPr>
            <w:r w:rsidRPr="003A6B2C">
              <w:rPr>
                <w:rFonts w:cs="Calibri"/>
                <w:bCs/>
                <w:color w:val="000000"/>
                <w:spacing w:val="-3"/>
                <w:sz w:val="18"/>
                <w:szCs w:val="18"/>
              </w:rPr>
              <w:t xml:space="preserve"> </w:t>
            </w:r>
            <w:r w:rsidR="00C51985">
              <w:rPr>
                <w:rFonts w:cs="Calibri"/>
                <w:bCs/>
                <w:color w:val="000000"/>
                <w:spacing w:val="-3"/>
                <w:sz w:val="18"/>
                <w:szCs w:val="18"/>
              </w:rPr>
              <w:t xml:space="preserve">Number of children supported through the specialized services </w:t>
            </w:r>
          </w:p>
          <w:p w14:paraId="672B14AF" w14:textId="0F5CE06C" w:rsidR="00C51985" w:rsidRPr="003A6B2C" w:rsidRDefault="00C51985" w:rsidP="003A6B2C">
            <w:pPr>
              <w:pStyle w:val="ListParagraph"/>
              <w:numPr>
                <w:ilvl w:val="0"/>
                <w:numId w:val="31"/>
              </w:numPr>
              <w:jc w:val="both"/>
              <w:rPr>
                <w:rFonts w:cs="Calibri"/>
                <w:bCs/>
                <w:color w:val="000000"/>
                <w:spacing w:val="-3"/>
                <w:sz w:val="18"/>
                <w:szCs w:val="18"/>
              </w:rPr>
            </w:pPr>
            <w:r>
              <w:rPr>
                <w:rFonts w:cs="Calibri"/>
                <w:bCs/>
                <w:color w:val="000000"/>
                <w:spacing w:val="-3"/>
                <w:sz w:val="18"/>
                <w:szCs w:val="18"/>
              </w:rPr>
              <w:t>Number of shelter/helpline staff fully capacitated to provide specialized services to survivors of violence</w:t>
            </w:r>
          </w:p>
          <w:p w14:paraId="7E255A96" w14:textId="77777777" w:rsidR="003A6B2C" w:rsidRPr="009B58C2" w:rsidRDefault="003A6B2C">
            <w:pPr>
              <w:jc w:val="both"/>
              <w:rPr>
                <w:rFonts w:cs="Calibri"/>
                <w:b/>
                <w:color w:val="000000"/>
                <w:spacing w:val="-3"/>
                <w:sz w:val="18"/>
                <w:szCs w:val="18"/>
              </w:rPr>
            </w:pPr>
          </w:p>
          <w:p w14:paraId="5B4056A5" w14:textId="23DE3EA0" w:rsidR="00BF0379" w:rsidRPr="00604350" w:rsidRDefault="00BF0379" w:rsidP="003D6BE0">
            <w:pPr>
              <w:pStyle w:val="ListParagraph"/>
              <w:spacing w:after="322"/>
              <w:ind w:left="360"/>
              <w:rPr>
                <w:rFonts w:eastAsia="Arial Unicode MS" w:cs="Arial Unicode MS"/>
                <w:color w:val="000000"/>
                <w:sz w:val="18"/>
                <w:szCs w:val="18"/>
                <w:u w:color="000000"/>
              </w:rPr>
            </w:pPr>
          </w:p>
        </w:tc>
      </w:tr>
      <w:tr w:rsidR="00D45B16" w:rsidRPr="00A872BA" w14:paraId="4C610FB7" w14:textId="77777777" w:rsidTr="00A15534">
        <w:tc>
          <w:tcPr>
            <w:tcW w:w="9629" w:type="dxa"/>
          </w:tcPr>
          <w:p w14:paraId="5DEC1190" w14:textId="4388BA17" w:rsidR="00D45B16" w:rsidRPr="004956FA" w:rsidRDefault="00D45B16" w:rsidP="00E32145">
            <w:pPr>
              <w:pStyle w:val="ListParagraph"/>
              <w:numPr>
                <w:ilvl w:val="0"/>
                <w:numId w:val="19"/>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9A5FC1A" w:rsidR="00D45B16" w:rsidRPr="00A872BA" w:rsidRDefault="00D45B16" w:rsidP="00E32145">
            <w:pPr>
              <w:numPr>
                <w:ilvl w:val="0"/>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43695BD7" w14:textId="73DAE442" w:rsidR="00D45B16" w:rsidRDefault="00D45B16" w:rsidP="00E32145">
            <w:pPr>
              <w:numPr>
                <w:ilvl w:val="1"/>
                <w:numId w:val="19"/>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Technical/functional competencies required;</w:t>
            </w:r>
          </w:p>
          <w:p w14:paraId="2F73BA34" w14:textId="7FC2153F" w:rsidR="009B58C2" w:rsidRDefault="009B58C2" w:rsidP="00C51985">
            <w:pPr>
              <w:tabs>
                <w:tab w:val="center" w:pos="4320"/>
                <w:tab w:val="right" w:pos="8640"/>
              </w:tabs>
              <w:jc w:val="both"/>
              <w:rPr>
                <w:rFonts w:eastAsia="Times New Roman" w:cs="Calibri"/>
                <w:color w:val="000000"/>
                <w:spacing w:val="-3"/>
                <w:sz w:val="18"/>
                <w:szCs w:val="18"/>
                <w:lang w:val="en-GB" w:eastAsia="en-GB"/>
              </w:rPr>
            </w:pPr>
          </w:p>
          <w:p w14:paraId="53B5FE15" w14:textId="0C4A501A" w:rsidR="00C51985" w:rsidRPr="00C51985" w:rsidRDefault="00C51985" w:rsidP="00C51985">
            <w:pPr>
              <w:tabs>
                <w:tab w:val="center" w:pos="4320"/>
                <w:tab w:val="right" w:pos="8640"/>
              </w:tabs>
              <w:jc w:val="both"/>
              <w:rPr>
                <w:rFonts w:eastAsia="Times New Roman" w:cs="Calibri"/>
                <w:b/>
                <w:bCs/>
                <w:color w:val="000000"/>
                <w:spacing w:val="-3"/>
                <w:sz w:val="18"/>
                <w:szCs w:val="18"/>
                <w:lang w:val="en-GB" w:eastAsia="en-GB"/>
              </w:rPr>
            </w:pPr>
            <w:r w:rsidRPr="00C51985">
              <w:rPr>
                <w:rFonts w:eastAsia="Times New Roman" w:cs="Calibri"/>
                <w:b/>
                <w:bCs/>
                <w:color w:val="000000"/>
                <w:spacing w:val="-3"/>
                <w:sz w:val="18"/>
                <w:szCs w:val="18"/>
                <w:lang w:val="en-GB" w:eastAsia="en-GB"/>
              </w:rPr>
              <w:t xml:space="preserve">Qualifications of the responsible partner: </w:t>
            </w:r>
          </w:p>
          <w:p w14:paraId="430BD880" w14:textId="21327B9A" w:rsidR="00086668" w:rsidRPr="00086668" w:rsidRDefault="00E15251" w:rsidP="00086668">
            <w:pPr>
              <w:pStyle w:val="ListParagraph"/>
              <w:numPr>
                <w:ilvl w:val="0"/>
                <w:numId w:val="18"/>
              </w:numPr>
              <w:jc w:val="both"/>
              <w:rPr>
                <w:sz w:val="18"/>
                <w:szCs w:val="18"/>
                <w:shd w:val="clear" w:color="auto" w:fill="FFFFFF"/>
              </w:rPr>
            </w:pPr>
            <w:r>
              <w:rPr>
                <w:sz w:val="18"/>
                <w:szCs w:val="18"/>
                <w:shd w:val="clear" w:color="auto" w:fill="FFFFFF"/>
              </w:rPr>
              <w:t>Five years of proven e</w:t>
            </w:r>
            <w:r w:rsidR="00086668" w:rsidRPr="00086668">
              <w:rPr>
                <w:sz w:val="18"/>
                <w:szCs w:val="18"/>
                <w:shd w:val="clear" w:color="auto" w:fill="FFFFFF"/>
              </w:rPr>
              <w:t>xperience in directly providing services to women survivors of violence;</w:t>
            </w:r>
          </w:p>
          <w:p w14:paraId="387D6D15" w14:textId="597EF5FF" w:rsidR="00086668" w:rsidRPr="00086668" w:rsidRDefault="00086668" w:rsidP="00086668">
            <w:pPr>
              <w:pStyle w:val="ListParagraph"/>
              <w:numPr>
                <w:ilvl w:val="0"/>
                <w:numId w:val="18"/>
              </w:numPr>
              <w:jc w:val="both"/>
              <w:rPr>
                <w:sz w:val="18"/>
                <w:szCs w:val="18"/>
                <w:shd w:val="clear" w:color="auto" w:fill="FFFFFF"/>
              </w:rPr>
            </w:pPr>
            <w:r w:rsidRPr="00086668">
              <w:rPr>
                <w:sz w:val="18"/>
                <w:szCs w:val="18"/>
                <w:shd w:val="clear" w:color="auto" w:fill="FFFFFF"/>
              </w:rPr>
              <w:t>Experience in running a</w:t>
            </w:r>
            <w:r w:rsidR="00C51985">
              <w:rPr>
                <w:sz w:val="18"/>
                <w:szCs w:val="18"/>
                <w:shd w:val="clear" w:color="auto" w:fill="FFFFFF"/>
              </w:rPr>
              <w:t xml:space="preserve"> licensed</w:t>
            </w:r>
            <w:r w:rsidRPr="00086668">
              <w:rPr>
                <w:sz w:val="18"/>
                <w:szCs w:val="18"/>
                <w:shd w:val="clear" w:color="auto" w:fill="FFFFFF"/>
              </w:rPr>
              <w:t xml:space="preserve"> temporary or longer term shelter</w:t>
            </w:r>
            <w:r w:rsidR="00C51985">
              <w:rPr>
                <w:sz w:val="18"/>
                <w:szCs w:val="18"/>
                <w:shd w:val="clear" w:color="auto" w:fill="FFFFFF"/>
              </w:rPr>
              <w:t xml:space="preserve"> or helpline</w:t>
            </w:r>
            <w:r w:rsidRPr="00086668">
              <w:rPr>
                <w:sz w:val="18"/>
                <w:szCs w:val="18"/>
                <w:shd w:val="clear" w:color="auto" w:fill="FFFFFF"/>
              </w:rPr>
              <w:t xml:space="preserve"> for survivors of violence;</w:t>
            </w:r>
          </w:p>
          <w:p w14:paraId="17573E49" w14:textId="77777777" w:rsidR="00086668" w:rsidRPr="00086668" w:rsidRDefault="00086668" w:rsidP="00086668">
            <w:pPr>
              <w:pStyle w:val="ListParagraph"/>
              <w:numPr>
                <w:ilvl w:val="0"/>
                <w:numId w:val="18"/>
              </w:numPr>
              <w:jc w:val="both"/>
              <w:rPr>
                <w:sz w:val="18"/>
                <w:szCs w:val="18"/>
                <w:shd w:val="clear" w:color="auto" w:fill="FFFFFF"/>
              </w:rPr>
            </w:pPr>
            <w:r w:rsidRPr="00086668">
              <w:rPr>
                <w:sz w:val="18"/>
                <w:szCs w:val="18"/>
                <w:shd w:val="clear" w:color="auto" w:fill="FFFFFF"/>
              </w:rPr>
              <w:t>Proven experience in promoting and strengthening the human rights of women in general and to prevent VAWG in specific, notably among minority and marginalized groups of women;</w:t>
            </w:r>
          </w:p>
          <w:p w14:paraId="08FD3131" w14:textId="77777777" w:rsidR="00086668" w:rsidRPr="00086668" w:rsidRDefault="00086668" w:rsidP="00086668">
            <w:pPr>
              <w:pStyle w:val="ListParagraph"/>
              <w:numPr>
                <w:ilvl w:val="0"/>
                <w:numId w:val="18"/>
              </w:numPr>
              <w:jc w:val="both"/>
              <w:rPr>
                <w:sz w:val="18"/>
                <w:szCs w:val="18"/>
                <w:shd w:val="clear" w:color="auto" w:fill="FFFFFF"/>
              </w:rPr>
            </w:pPr>
            <w:r w:rsidRPr="00086668">
              <w:rPr>
                <w:sz w:val="18"/>
                <w:szCs w:val="18"/>
                <w:shd w:val="clear" w:color="auto" w:fill="FFFFFF"/>
              </w:rPr>
              <w:t xml:space="preserve">Focusing on the empowerment of women and using a gender specific approach is required; </w:t>
            </w:r>
          </w:p>
          <w:p w14:paraId="7454E0E4" w14:textId="77777777" w:rsidR="00086668" w:rsidRPr="00086668" w:rsidRDefault="00086668" w:rsidP="00086668">
            <w:pPr>
              <w:pStyle w:val="ListParagraph"/>
              <w:numPr>
                <w:ilvl w:val="0"/>
                <w:numId w:val="18"/>
              </w:numPr>
              <w:jc w:val="both"/>
              <w:rPr>
                <w:sz w:val="18"/>
                <w:szCs w:val="18"/>
                <w:shd w:val="clear" w:color="auto" w:fill="FFFFFF"/>
              </w:rPr>
            </w:pPr>
            <w:r w:rsidRPr="00086668">
              <w:rPr>
                <w:sz w:val="18"/>
                <w:szCs w:val="18"/>
                <w:shd w:val="clear" w:color="auto" w:fill="FFFFFF"/>
              </w:rPr>
              <w:t>Knowledge of national legislation on VAWG and its stakeholders in Albania is an asset.</w:t>
            </w:r>
          </w:p>
          <w:p w14:paraId="30D2EEF2" w14:textId="12A235A4" w:rsidR="009B58C2" w:rsidRDefault="009B58C2" w:rsidP="004956FA">
            <w:pPr>
              <w:pStyle w:val="Body"/>
              <w:jc w:val="both"/>
              <w:rPr>
                <w:rFonts w:ascii="Calibri" w:hAnsi="Calibri"/>
                <w:sz w:val="22"/>
                <w:szCs w:val="22"/>
              </w:rPr>
            </w:pPr>
          </w:p>
          <w:p w14:paraId="3800F6E7" w14:textId="3D61913E" w:rsidR="009B58C2" w:rsidRDefault="009B58C2" w:rsidP="004956FA">
            <w:pPr>
              <w:tabs>
                <w:tab w:val="center" w:pos="4320"/>
                <w:tab w:val="right" w:pos="8640"/>
              </w:tabs>
              <w:jc w:val="both"/>
              <w:rPr>
                <w:rFonts w:eastAsia="Times New Roman" w:cs="Calibri"/>
                <w:color w:val="000000"/>
                <w:spacing w:val="-3"/>
                <w:sz w:val="18"/>
                <w:szCs w:val="18"/>
                <w:lang w:val="en-GB" w:eastAsia="en-GB"/>
              </w:rPr>
            </w:pPr>
          </w:p>
          <w:p w14:paraId="23371931" w14:textId="77777777" w:rsidR="00C51985" w:rsidRPr="00C061C9" w:rsidRDefault="00C51985" w:rsidP="00C51985">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 xml:space="preserve">Qualifications of the key personnel of the responsible party and implementing partners: </w:t>
            </w:r>
          </w:p>
          <w:p w14:paraId="377789CD" w14:textId="77777777" w:rsidR="00C51985" w:rsidRDefault="00C51985" w:rsidP="00C51985">
            <w:pPr>
              <w:tabs>
                <w:tab w:val="center" w:pos="4320"/>
                <w:tab w:val="right" w:pos="8640"/>
              </w:tabs>
              <w:rPr>
                <w:rFonts w:eastAsia="Times New Roman" w:cs="Calibri"/>
                <w:color w:val="000000"/>
                <w:spacing w:val="-3"/>
                <w:sz w:val="18"/>
                <w:szCs w:val="18"/>
                <w:lang w:val="en-GB" w:eastAsia="en-GB"/>
              </w:rPr>
            </w:pPr>
          </w:p>
          <w:p w14:paraId="6AEBF996" w14:textId="0AD20E34" w:rsidR="00C51985" w:rsidRPr="00C061C9" w:rsidRDefault="00C51985" w:rsidP="00C51985">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qualifications of the team leader:</w:t>
            </w:r>
          </w:p>
          <w:p w14:paraId="79D2D2FE" w14:textId="29ED856F"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Master’s degree or equivalent in gender studies, development studies, law, social work and/or other social science related areas relevant for the assignment.</w:t>
            </w:r>
          </w:p>
          <w:p w14:paraId="27F562DF" w14:textId="5C9D0780"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 xml:space="preserve">Minimum of 5 years of professional experience in the field of gender equality, and end of violence against women, </w:t>
            </w:r>
          </w:p>
          <w:p w14:paraId="0BDEBD96" w14:textId="3A0FF530" w:rsidR="00C51985" w:rsidRPr="00C51985" w:rsidRDefault="00C51985" w:rsidP="00C51985">
            <w:pPr>
              <w:pStyle w:val="ListParagraph"/>
              <w:numPr>
                <w:ilvl w:val="0"/>
                <w:numId w:val="32"/>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Minimum of 5 years of experience working in provision of specialized or general support services</w:t>
            </w:r>
            <w:r>
              <w:rPr>
                <w:rFonts w:eastAsia="Times New Roman" w:cs="Calibri"/>
                <w:color w:val="000000"/>
                <w:spacing w:val="-3"/>
                <w:sz w:val="18"/>
                <w:szCs w:val="18"/>
                <w:lang w:val="en-GB" w:eastAsia="en-GB"/>
              </w:rPr>
              <w:t>, such as psycho-social counselling,</w:t>
            </w:r>
            <w:r w:rsidRPr="00C51985">
              <w:rPr>
                <w:rFonts w:eastAsia="Times New Roman" w:cs="Calibri"/>
                <w:color w:val="000000"/>
                <w:spacing w:val="-3"/>
                <w:sz w:val="18"/>
                <w:szCs w:val="18"/>
                <w:lang w:val="en-GB" w:eastAsia="en-GB"/>
              </w:rPr>
              <w:t xml:space="preserve"> to women victims of gender-based violence, or rehabilitation services to women victims of trafficking;</w:t>
            </w:r>
          </w:p>
          <w:p w14:paraId="76DED095" w14:textId="3709866C" w:rsidR="00C51985" w:rsidRPr="00C51985" w:rsidRDefault="00C51985" w:rsidP="00C51985">
            <w:pPr>
              <w:pStyle w:val="ListParagraph"/>
              <w:numPr>
                <w:ilvl w:val="0"/>
                <w:numId w:val="32"/>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Language proficiency in both written and oral English and Albanian</w:t>
            </w:r>
          </w:p>
          <w:p w14:paraId="5CF4CBE7" w14:textId="77777777" w:rsidR="00C51985" w:rsidRPr="00C061C9" w:rsidRDefault="00C51985" w:rsidP="00C51985">
            <w:pPr>
              <w:tabs>
                <w:tab w:val="center" w:pos="4320"/>
                <w:tab w:val="right" w:pos="8640"/>
              </w:tabs>
              <w:rPr>
                <w:rFonts w:eastAsia="Times New Roman" w:cs="Calibri"/>
                <w:color w:val="000000"/>
                <w:spacing w:val="-3"/>
                <w:sz w:val="18"/>
                <w:szCs w:val="18"/>
                <w:lang w:val="en-GB" w:eastAsia="en-GB"/>
              </w:rPr>
            </w:pPr>
          </w:p>
          <w:p w14:paraId="363F4CC9" w14:textId="77777777" w:rsidR="00C51985" w:rsidRPr="00C51985" w:rsidRDefault="00C51985" w:rsidP="00C51985">
            <w:p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Minimum qualifications of the team key personnel/experts:</w:t>
            </w:r>
          </w:p>
          <w:p w14:paraId="15606B90" w14:textId="267A6D10"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Master’s degree or equivalent in gender studies, development studies, law, social work and/or other social science related areas relevant for the assignment.</w:t>
            </w:r>
          </w:p>
          <w:p w14:paraId="2F0B3B2C" w14:textId="55873634"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 xml:space="preserve">Minimum of </w:t>
            </w:r>
            <w:r>
              <w:rPr>
                <w:rFonts w:eastAsia="Times New Roman" w:cs="Calibri"/>
                <w:color w:val="000000"/>
                <w:spacing w:val="-3"/>
                <w:sz w:val="18"/>
                <w:szCs w:val="18"/>
                <w:lang w:val="en-GB" w:eastAsia="en-GB"/>
              </w:rPr>
              <w:t>3</w:t>
            </w:r>
            <w:r w:rsidRPr="00C51985">
              <w:rPr>
                <w:rFonts w:eastAsia="Times New Roman" w:cs="Calibri"/>
                <w:color w:val="000000"/>
                <w:spacing w:val="-3"/>
                <w:sz w:val="18"/>
                <w:szCs w:val="18"/>
                <w:lang w:val="en-GB" w:eastAsia="en-GB"/>
              </w:rPr>
              <w:t xml:space="preserve"> years of professional experience in the field of gender equality, and end of violence against women, </w:t>
            </w:r>
          </w:p>
          <w:p w14:paraId="5CE9C1E0" w14:textId="4A210267"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 xml:space="preserve">Minimum of </w:t>
            </w:r>
            <w:r>
              <w:rPr>
                <w:rFonts w:eastAsia="Times New Roman" w:cs="Calibri"/>
                <w:color w:val="000000"/>
                <w:spacing w:val="-3"/>
                <w:sz w:val="18"/>
                <w:szCs w:val="18"/>
                <w:lang w:val="en-GB" w:eastAsia="en-GB"/>
              </w:rPr>
              <w:t>3</w:t>
            </w:r>
            <w:r w:rsidRPr="00C51985">
              <w:rPr>
                <w:rFonts w:eastAsia="Times New Roman" w:cs="Calibri"/>
                <w:color w:val="000000"/>
                <w:spacing w:val="-3"/>
                <w:sz w:val="18"/>
                <w:szCs w:val="18"/>
                <w:lang w:val="en-GB" w:eastAsia="en-GB"/>
              </w:rPr>
              <w:t xml:space="preserve"> years of experience working in provision of specialized or general support services, such as psycho-social counselling, to women victims of gender-based violence, or rehabilitation services to women victims of trafficking;</w:t>
            </w:r>
          </w:p>
          <w:p w14:paraId="391BAE9A" w14:textId="3C97ADA2" w:rsidR="00C51985" w:rsidRPr="00C51985" w:rsidRDefault="00C51985" w:rsidP="00C51985">
            <w:pPr>
              <w:pStyle w:val="ListParagraph"/>
              <w:numPr>
                <w:ilvl w:val="0"/>
                <w:numId w:val="33"/>
              </w:numPr>
              <w:tabs>
                <w:tab w:val="center" w:pos="4320"/>
                <w:tab w:val="right" w:pos="8640"/>
              </w:tabs>
              <w:rPr>
                <w:rFonts w:eastAsia="Times New Roman" w:cs="Calibri"/>
                <w:color w:val="000000"/>
                <w:spacing w:val="-3"/>
                <w:sz w:val="18"/>
                <w:szCs w:val="18"/>
                <w:lang w:val="en-GB" w:eastAsia="en-GB"/>
              </w:rPr>
            </w:pPr>
            <w:r w:rsidRPr="00C51985">
              <w:rPr>
                <w:rFonts w:eastAsia="Times New Roman" w:cs="Calibri"/>
                <w:color w:val="000000"/>
                <w:spacing w:val="-3"/>
                <w:sz w:val="18"/>
                <w:szCs w:val="18"/>
                <w:lang w:val="en-GB" w:eastAsia="en-GB"/>
              </w:rPr>
              <w:t>Language proficiency in both written and oral English and Albanian</w:t>
            </w:r>
          </w:p>
          <w:p w14:paraId="6421CCFE" w14:textId="77777777" w:rsidR="00C51985" w:rsidRDefault="00C51985" w:rsidP="00C51985">
            <w:pPr>
              <w:tabs>
                <w:tab w:val="center" w:pos="4320"/>
                <w:tab w:val="right" w:pos="8640"/>
              </w:tabs>
              <w:rPr>
                <w:rFonts w:eastAsia="Times New Roman" w:cs="Calibri"/>
                <w:color w:val="000000"/>
                <w:spacing w:val="-3"/>
                <w:sz w:val="18"/>
                <w:szCs w:val="18"/>
                <w:lang w:val="en-GB" w:eastAsia="en-GB"/>
              </w:rPr>
            </w:pPr>
          </w:p>
          <w:p w14:paraId="630DCB24" w14:textId="77777777" w:rsidR="00C51985" w:rsidRPr="00A872BA" w:rsidRDefault="00C51985"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E32145">
            <w:pPr>
              <w:numPr>
                <w:ilvl w:val="1"/>
                <w:numId w:val="19"/>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ED8E142" w14:textId="77777777" w:rsidR="00E15251" w:rsidRPr="00E15251" w:rsidRDefault="00E15251" w:rsidP="00E15251">
            <w:pPr>
              <w:pStyle w:val="ListParagraph"/>
              <w:numPr>
                <w:ilvl w:val="0"/>
                <w:numId w:val="18"/>
              </w:numPr>
              <w:jc w:val="both"/>
              <w:rPr>
                <w:sz w:val="18"/>
                <w:szCs w:val="18"/>
                <w:shd w:val="clear" w:color="auto" w:fill="FFFFFF"/>
              </w:rPr>
            </w:pPr>
            <w:r w:rsidRPr="00E15251">
              <w:rPr>
                <w:sz w:val="18"/>
                <w:szCs w:val="18"/>
                <w:shd w:val="clear" w:color="auto" w:fill="FFFFFF"/>
              </w:rPr>
              <w:t>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women;</w:t>
            </w:r>
          </w:p>
          <w:p w14:paraId="31466038" w14:textId="77777777" w:rsidR="00E15251" w:rsidRPr="00E15251" w:rsidRDefault="00E15251" w:rsidP="00E15251">
            <w:pPr>
              <w:pStyle w:val="ListParagraph"/>
              <w:numPr>
                <w:ilvl w:val="0"/>
                <w:numId w:val="18"/>
              </w:numPr>
              <w:jc w:val="both"/>
              <w:rPr>
                <w:sz w:val="18"/>
                <w:szCs w:val="18"/>
                <w:shd w:val="clear" w:color="auto" w:fill="FFFFFF"/>
              </w:rPr>
            </w:pPr>
            <w:r w:rsidRPr="00E15251">
              <w:rPr>
                <w:sz w:val="18"/>
                <w:szCs w:val="18"/>
                <w:shd w:val="clear" w:color="auto" w:fill="FFFFFF"/>
              </w:rPr>
              <w:lastRenderedPageBreak/>
              <w:t>Evidence-based programming, building on lessons learned and recommended practices, to ensure optimal results and use of resources;</w:t>
            </w:r>
          </w:p>
          <w:p w14:paraId="73E60381" w14:textId="77777777" w:rsidR="00E15251" w:rsidRPr="00E15251" w:rsidRDefault="00E15251" w:rsidP="00E15251">
            <w:pPr>
              <w:pStyle w:val="ListParagraph"/>
              <w:numPr>
                <w:ilvl w:val="0"/>
                <w:numId w:val="18"/>
              </w:numPr>
              <w:jc w:val="both"/>
              <w:rPr>
                <w:sz w:val="18"/>
                <w:szCs w:val="18"/>
                <w:shd w:val="clear" w:color="auto" w:fill="FFFFFF"/>
              </w:rPr>
            </w:pPr>
            <w:r w:rsidRPr="00E15251">
              <w:rPr>
                <w:sz w:val="18"/>
                <w:szCs w:val="18"/>
                <w:shd w:val="clear" w:color="auto" w:fill="FFFFFF"/>
              </w:rPr>
              <w:t>Commitment to knowledge sharing, by documenting, evaluating and disseminating results, and working with UN Women staff in the process;</w:t>
            </w:r>
          </w:p>
          <w:p w14:paraId="5A2170C9" w14:textId="77777777" w:rsidR="00E15251" w:rsidRPr="00E15251" w:rsidRDefault="00E15251" w:rsidP="00E15251">
            <w:pPr>
              <w:pStyle w:val="ListParagraph"/>
              <w:numPr>
                <w:ilvl w:val="0"/>
                <w:numId w:val="18"/>
              </w:numPr>
              <w:jc w:val="both"/>
              <w:rPr>
                <w:sz w:val="18"/>
                <w:szCs w:val="18"/>
                <w:shd w:val="clear" w:color="auto" w:fill="FFFFFF"/>
              </w:rPr>
            </w:pPr>
            <w:r w:rsidRPr="00E15251">
              <w:rPr>
                <w:sz w:val="18"/>
                <w:szCs w:val="18"/>
                <w:shd w:val="clear" w:color="auto" w:fill="FFFFFF"/>
              </w:rPr>
              <w:t>Communication and visibility in line with the programme communication strategy, which will be defined at the stage of project proposal finalization. Once the communication strategy/plan is approved by the EUD and UN Women, the major steps of this plan are to be coordinated with the EUD and UN Women to ensure greater impact.</w:t>
            </w:r>
          </w:p>
          <w:p w14:paraId="4FF0B1D9" w14:textId="77777777" w:rsidR="00E15251" w:rsidRPr="00E15251" w:rsidRDefault="00E15251" w:rsidP="00E15251">
            <w:pPr>
              <w:ind w:left="360"/>
              <w:jc w:val="both"/>
              <w:rPr>
                <w:sz w:val="18"/>
                <w:szCs w:val="18"/>
                <w:shd w:val="clear" w:color="auto" w:fill="FFFFFF"/>
              </w:rPr>
            </w:pPr>
          </w:p>
          <w:p w14:paraId="4887585C" w14:textId="73D29E08" w:rsidR="00BF0379" w:rsidRPr="00A872BA" w:rsidRDefault="00BF0379" w:rsidP="00C51985">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1E08DA08" w:rsidR="00CA050B" w:rsidRPr="00161F37" w:rsidRDefault="00CA050B" w:rsidP="00CA050B">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Description of Services</w:t>
      </w:r>
      <w:r w:rsidRPr="00161F37">
        <w:rPr>
          <w:rFonts w:ascii="Calibri" w:eastAsia="Times New Roman" w:hAnsi="Calibri" w:cs="Calibri"/>
          <w:bCs/>
          <w:color w:val="000000"/>
          <w:sz w:val="18"/>
          <w:szCs w:val="18"/>
          <w:lang w:val="en-GB" w:eastAsia="en-GB"/>
        </w:rPr>
        <w:t xml:space="preserve">: </w:t>
      </w:r>
      <w:r w:rsidR="00AB7E76" w:rsidRPr="00AB7E76">
        <w:rPr>
          <w:rFonts w:ascii="Calibri" w:eastAsia="Times New Roman" w:hAnsi="Calibri" w:cs="Calibri"/>
          <w:bCs/>
          <w:color w:val="000000"/>
          <w:sz w:val="18"/>
          <w:szCs w:val="18"/>
          <w:lang w:val="en-GB" w:eastAsia="en-GB"/>
        </w:rPr>
        <w:t>Provision of operational support to specialist services (shelters and/or helplines) to guarantee accessible and quality services, including to women from marginalized groups (women with disabilities, Roma women, LGBT women)</w:t>
      </w:r>
    </w:p>
    <w:p w14:paraId="3B7FD6C9" w14:textId="0468236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54F0A">
        <w:rPr>
          <w:rFonts w:ascii="Calibri" w:eastAsia="Times New Roman" w:hAnsi="Calibri" w:cs="Calibri"/>
          <w:b/>
          <w:color w:val="000000"/>
          <w:sz w:val="18"/>
          <w:szCs w:val="18"/>
          <w:lang w:val="en-GB" w:eastAsia="en-GB"/>
        </w:rPr>
        <w:t>7</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4"/>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5"/>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59B7D03"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F54F0A">
        <w:rPr>
          <w:rFonts w:ascii="Calibri" w:eastAsia="Calibri" w:hAnsi="Calibri" w:cs="Calibri"/>
          <w:b/>
          <w:bCs/>
          <w:color w:val="000000"/>
          <w:sz w:val="18"/>
          <w:szCs w:val="18"/>
          <w:lang w:val="en-CA"/>
        </w:rPr>
        <w:t>7</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32145">
      <w:pPr>
        <w:pStyle w:val="ListParagraph"/>
        <w:numPr>
          <w:ilvl w:val="0"/>
          <w:numId w:val="1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3214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3"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32145">
      <w:pPr>
        <w:pStyle w:val="ListParagraph"/>
        <w:keepNext/>
        <w:keepLines/>
        <w:numPr>
          <w:ilvl w:val="0"/>
          <w:numId w:val="1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32145">
      <w:pPr>
        <w:keepNext/>
        <w:keepLines/>
        <w:numPr>
          <w:ilvl w:val="0"/>
          <w:numId w:val="17"/>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32145">
      <w:pPr>
        <w:pStyle w:val="ListParagraph"/>
        <w:numPr>
          <w:ilvl w:val="1"/>
          <w:numId w:val="1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32145">
      <w:pPr>
        <w:pStyle w:val="ListParagraph"/>
        <w:numPr>
          <w:ilvl w:val="2"/>
          <w:numId w:val="1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32145">
      <w:pPr>
        <w:pStyle w:val="ListParagraph"/>
        <w:numPr>
          <w:ilvl w:val="0"/>
          <w:numId w:val="1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3214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3214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32145">
      <w:pPr>
        <w:numPr>
          <w:ilvl w:val="0"/>
          <w:numId w:val="17"/>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32145">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32145">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55C52996"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AB7E76" w:rsidRPr="00AB7E76">
        <w:rPr>
          <w:rFonts w:ascii="Calibri" w:eastAsia="Times New Roman" w:hAnsi="Calibri" w:cs="Calibri"/>
          <w:bCs/>
          <w:color w:val="000000"/>
          <w:sz w:val="18"/>
          <w:szCs w:val="18"/>
          <w:lang w:val="en-GB" w:eastAsia="en-GB"/>
        </w:rPr>
        <w:t>Provision of operational support to specialist services (shelters and/or helplines) to guarantee accessible and quality services, including to women from marginalized groups (women with disabilities, Roma women, LGBT women)</w:t>
      </w:r>
    </w:p>
    <w:p w14:paraId="4A4700C8" w14:textId="1F93FAFE"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54F0A">
        <w:rPr>
          <w:rFonts w:ascii="Calibri" w:eastAsia="Times New Roman" w:hAnsi="Calibri" w:cs="Calibri"/>
          <w:b/>
          <w:color w:val="000000"/>
          <w:sz w:val="18"/>
          <w:szCs w:val="18"/>
          <w:lang w:val="en-GB" w:eastAsia="en-GB"/>
        </w:rPr>
        <w:t xml:space="preserve"> 7</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w:t>
            </w:r>
            <w:r w:rsidRPr="00A872BA">
              <w:rPr>
                <w:rFonts w:cs="Times"/>
                <w:color w:val="000000"/>
                <w:sz w:val="18"/>
                <w:szCs w:val="18"/>
              </w:rPr>
              <w:lastRenderedPageBreak/>
              <w:t xml:space="preserve">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E3214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3214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3214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23841CB" w14:textId="77777777" w:rsidR="00C51985"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p>
    <w:p w14:paraId="6340D6BF" w14:textId="77777777" w:rsidR="00C51985" w:rsidRPr="007A4A0A" w:rsidRDefault="00C51985" w:rsidP="00C5198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8165A8">
        <w:rPr>
          <w:rFonts w:ascii="Calibri" w:eastAsia="Calibri" w:hAnsi="Calibri" w:cs="Times"/>
          <w:color w:val="000000"/>
          <w:sz w:val="18"/>
          <w:szCs w:val="18"/>
          <w:lang w:val="en-CA"/>
        </w:rPr>
        <w:t xml:space="preserve">Proponents should provide a detailed activity-level budget in addition to the results-based budget. </w:t>
      </w:r>
    </w:p>
    <w:p w14:paraId="246ECC70" w14:textId="13B502C7" w:rsidR="00C22EF1" w:rsidRPr="007A4A0A" w:rsidRDefault="00C22EF1" w:rsidP="00C51985">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sz w:val="18"/>
          <w:szCs w:val="18"/>
          <w:lang w:val="en-CA"/>
        </w:rPr>
      </w:pP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6"/>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36E2C759"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AB7E76" w:rsidRPr="00AB7E76">
        <w:rPr>
          <w:rFonts w:ascii="Calibri" w:eastAsia="Times New Roman" w:hAnsi="Calibri" w:cs="Calibri"/>
          <w:bCs/>
          <w:color w:val="000000"/>
          <w:sz w:val="18"/>
          <w:szCs w:val="18"/>
          <w:lang w:val="en-GB" w:eastAsia="en-GB"/>
        </w:rPr>
        <w:t>Provision of operational support to specialist services (shelters and/or helplines) to guarantee accessible and quality services, including to women from marginalized groups (women with disabilities, Roma women, LGBT women)</w:t>
      </w:r>
    </w:p>
    <w:p w14:paraId="3E68846F" w14:textId="3265BC7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54F0A">
        <w:rPr>
          <w:rFonts w:ascii="Calibri" w:eastAsia="Times New Roman" w:hAnsi="Calibri" w:cs="Calibri"/>
          <w:b/>
          <w:sz w:val="18"/>
          <w:szCs w:val="18"/>
          <w:lang w:val="en-GB" w:eastAsia="en-GB"/>
        </w:rPr>
        <w:t>. 7</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00CB3A42"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C51985" w:rsidRPr="00AB7E76">
        <w:rPr>
          <w:rFonts w:ascii="Calibri" w:eastAsia="Times New Roman" w:hAnsi="Calibri" w:cs="Calibri"/>
          <w:bCs/>
          <w:color w:val="000000"/>
          <w:sz w:val="18"/>
          <w:szCs w:val="18"/>
          <w:lang w:val="en-GB" w:eastAsia="en-GB"/>
        </w:rPr>
        <w:t>Provision of operational support to specialist services (shelters and/or helplines) to guarantee accessible and quality services, including to women from marginalized groups (women with disabilities, Roma women, LGBT women)</w:t>
      </w:r>
    </w:p>
    <w:p w14:paraId="567B3DC1" w14:textId="03FD08D1"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54F0A">
        <w:rPr>
          <w:rFonts w:ascii="Calibri" w:eastAsia="Times New Roman" w:hAnsi="Calibri" w:cs="Calibri"/>
          <w:b/>
          <w:color w:val="000000"/>
          <w:sz w:val="18"/>
          <w:szCs w:val="18"/>
          <w:lang w:val="en-GB" w:eastAsia="en-GB"/>
        </w:rPr>
        <w:t>7</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701D" w14:textId="77777777" w:rsidR="00C778C7" w:rsidRDefault="00C778C7" w:rsidP="00C22EF1">
      <w:pPr>
        <w:spacing w:after="0" w:line="240" w:lineRule="auto"/>
      </w:pPr>
      <w:r>
        <w:separator/>
      </w:r>
    </w:p>
  </w:endnote>
  <w:endnote w:type="continuationSeparator" w:id="0">
    <w:p w14:paraId="24BCEE38" w14:textId="77777777" w:rsidR="00C778C7" w:rsidRDefault="00C778C7" w:rsidP="00C22EF1">
      <w:pPr>
        <w:spacing w:after="0" w:line="240" w:lineRule="auto"/>
      </w:pPr>
      <w:r>
        <w:continuationSeparator/>
      </w:r>
    </w:p>
  </w:endnote>
  <w:endnote w:type="continuationNotice" w:id="1">
    <w:p w14:paraId="7A0FFA2A" w14:textId="77777777" w:rsidR="00C778C7" w:rsidRDefault="00C77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3A6B2C" w:rsidRDefault="003A6B2C"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3A6B2C" w:rsidRDefault="003A6B2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3A6B2C" w:rsidRDefault="003A6B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3A6B2C" w:rsidRDefault="003A6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3A6B2C" w:rsidRPr="00B71955" w:rsidRDefault="003A6B2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3A6B2C" w:rsidRDefault="003A6B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3A6B2C" w:rsidRDefault="003A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946D" w14:textId="77777777" w:rsidR="00C778C7" w:rsidRDefault="00C778C7" w:rsidP="00C22EF1">
      <w:pPr>
        <w:spacing w:after="0" w:line="240" w:lineRule="auto"/>
      </w:pPr>
      <w:r>
        <w:separator/>
      </w:r>
    </w:p>
  </w:footnote>
  <w:footnote w:type="continuationSeparator" w:id="0">
    <w:p w14:paraId="613F40C4" w14:textId="77777777" w:rsidR="00C778C7" w:rsidRDefault="00C778C7" w:rsidP="00C22EF1">
      <w:pPr>
        <w:spacing w:after="0" w:line="240" w:lineRule="auto"/>
      </w:pPr>
      <w:r>
        <w:continuationSeparator/>
      </w:r>
    </w:p>
  </w:footnote>
  <w:footnote w:type="continuationNotice" w:id="1">
    <w:p w14:paraId="100B6FE3" w14:textId="77777777" w:rsidR="00C778C7" w:rsidRDefault="00C778C7">
      <w:pPr>
        <w:spacing w:after="0" w:line="240" w:lineRule="auto"/>
      </w:pPr>
    </w:p>
  </w:footnote>
  <w:footnote w:id="2">
    <w:p w14:paraId="6E461149" w14:textId="4B3FBA46" w:rsidR="003A6B2C" w:rsidRDefault="003A6B2C" w:rsidP="003A6B2C">
      <w:r w:rsidRPr="003A6B2C">
        <w:rPr>
          <w:rStyle w:val="FootnoteReference"/>
          <w:sz w:val="16"/>
          <w:szCs w:val="16"/>
        </w:rPr>
        <w:footnoteRef/>
      </w:r>
      <w:r w:rsidRPr="003A6B2C">
        <w:rPr>
          <w:sz w:val="16"/>
          <w:szCs w:val="16"/>
        </w:rPr>
        <w:t xml:space="preserve"> Full text of the protocol is available here: </w:t>
      </w:r>
      <w:hyperlink r:id="rId1" w:history="1">
        <w:r w:rsidRPr="003A6B2C">
          <w:rPr>
            <w:rStyle w:val="Hyperlink"/>
            <w:sz w:val="16"/>
            <w:szCs w:val="16"/>
          </w:rPr>
          <w:t>https://albania.unwomen.org/en/digital-library/publications/2020/04/protocol-on-the-operation-of-shelters-during-the-covid-19-pandemic</w:t>
        </w:r>
      </w:hyperlink>
    </w:p>
  </w:footnote>
  <w:footnote w:id="3">
    <w:p w14:paraId="36B212B8" w14:textId="7468A2F4" w:rsidR="003A6B2C" w:rsidRDefault="003A6B2C">
      <w:pPr>
        <w:pStyle w:val="FootnoteText"/>
      </w:pPr>
      <w:r w:rsidRPr="003A6B2C">
        <w:rPr>
          <w:rStyle w:val="FootnoteReference"/>
          <w:sz w:val="16"/>
          <w:szCs w:val="16"/>
        </w:rPr>
        <w:footnoteRef/>
      </w:r>
      <w:r w:rsidRPr="003A6B2C">
        <w:rPr>
          <w:sz w:val="16"/>
          <w:szCs w:val="16"/>
        </w:rPr>
        <w:t xml:space="preserve"> Full report available here: </w:t>
      </w:r>
      <w:hyperlink r:id="rId2" w:history="1">
        <w:r w:rsidRPr="003A6B2C">
          <w:rPr>
            <w:rStyle w:val="Hyperlink"/>
            <w:sz w:val="16"/>
            <w:szCs w:val="16"/>
          </w:rPr>
          <w:t>https://www2.unwomen.org/-/media/field%20office%20eca/attachments/publications/2020/05/unw_covid-vaw_report_final.pdf?la=en&amp;vs=5317</w:t>
        </w:r>
      </w:hyperlink>
      <w:r w:rsidRPr="003A6B2C">
        <w:rPr>
          <w:sz w:val="16"/>
          <w:szCs w:val="16"/>
        </w:rPr>
        <w:t xml:space="preserve"> </w:t>
      </w:r>
    </w:p>
  </w:footnote>
  <w:footnote w:id="4">
    <w:p w14:paraId="18BA03B1" w14:textId="0B822BF5" w:rsidR="003A6B2C" w:rsidRDefault="003A6B2C">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5">
    <w:p w14:paraId="2175F67C" w14:textId="20113F4E" w:rsidR="003A6B2C" w:rsidRPr="00467202" w:rsidRDefault="003A6B2C" w:rsidP="00C41F68">
      <w:pPr>
        <w:pStyle w:val="FootnoteText"/>
      </w:pPr>
      <w:r w:rsidRPr="007D0BA5">
        <w:rPr>
          <w:rStyle w:val="FootnoteReference"/>
        </w:rPr>
        <w:footnoteRef/>
      </w:r>
      <w:r w:rsidRPr="007D0BA5">
        <w:t xml:space="preserve"> </w:t>
      </w:r>
      <w:hyperlink r:id="rId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6">
    <w:p w14:paraId="49E765EC" w14:textId="77777777" w:rsidR="003A6B2C" w:rsidRPr="00105E40" w:rsidRDefault="003A6B2C"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3A6B2C" w:rsidRPr="00A53E99" w:rsidRDefault="003A6B2C"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306C"/>
    <w:multiLevelType w:val="hybridMultilevel"/>
    <w:tmpl w:val="98E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6A34"/>
    <w:multiLevelType w:val="hybridMultilevel"/>
    <w:tmpl w:val="4F7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45712"/>
    <w:multiLevelType w:val="hybridMultilevel"/>
    <w:tmpl w:val="8CF4E3A8"/>
    <w:lvl w:ilvl="0" w:tplc="11182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61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8E47DE"/>
    <w:multiLevelType w:val="hybridMultilevel"/>
    <w:tmpl w:val="B5EE2236"/>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115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91130"/>
    <w:multiLevelType w:val="hybridMultilevel"/>
    <w:tmpl w:val="1578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302FB"/>
    <w:multiLevelType w:val="hybridMultilevel"/>
    <w:tmpl w:val="923481FA"/>
    <w:lvl w:ilvl="0" w:tplc="DE724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8" w15:restartNumberingAfterBreak="0">
    <w:nsid w:val="44A360A9"/>
    <w:multiLevelType w:val="hybridMultilevel"/>
    <w:tmpl w:val="078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2333"/>
    <w:multiLevelType w:val="hybridMultilevel"/>
    <w:tmpl w:val="8B98D88A"/>
    <w:lvl w:ilvl="0" w:tplc="04090019">
      <w:start w:val="1"/>
      <w:numFmt w:val="lowerLetter"/>
      <w:lvlText w:val="%1."/>
      <w:lvlJc w:val="left"/>
      <w:pPr>
        <w:ind w:left="720" w:hanging="360"/>
      </w:pPr>
      <w:rPr>
        <w:rFonts w:hint="default"/>
      </w:rPr>
    </w:lvl>
    <w:lvl w:ilvl="1" w:tplc="B38481C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59820B5D"/>
    <w:multiLevelType w:val="hybridMultilevel"/>
    <w:tmpl w:val="43AA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3E91"/>
    <w:multiLevelType w:val="hybridMultilevel"/>
    <w:tmpl w:val="02561E4A"/>
    <w:lvl w:ilvl="0" w:tplc="10803F54">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1D05DA"/>
    <w:multiLevelType w:val="hybridMultilevel"/>
    <w:tmpl w:val="6388B228"/>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53E2E"/>
    <w:multiLevelType w:val="hybridMultilevel"/>
    <w:tmpl w:val="5E3A70D6"/>
    <w:lvl w:ilvl="0" w:tplc="11182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20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D351F33"/>
    <w:multiLevelType w:val="hybridMultilevel"/>
    <w:tmpl w:val="AA3683F8"/>
    <w:lvl w:ilvl="0" w:tplc="02EC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53D60"/>
    <w:multiLevelType w:val="hybridMultilevel"/>
    <w:tmpl w:val="B7A82E58"/>
    <w:styleLink w:val="ImportedStyle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0"/>
  </w:num>
  <w:num w:numId="5">
    <w:abstractNumId w:val="30"/>
  </w:num>
  <w:num w:numId="6">
    <w:abstractNumId w:val="13"/>
  </w:num>
  <w:num w:numId="7">
    <w:abstractNumId w:val="20"/>
  </w:num>
  <w:num w:numId="8">
    <w:abstractNumId w:val="31"/>
  </w:num>
  <w:num w:numId="9">
    <w:abstractNumId w:val="33"/>
  </w:num>
  <w:num w:numId="10">
    <w:abstractNumId w:val="11"/>
  </w:num>
  <w:num w:numId="11">
    <w:abstractNumId w:val="6"/>
  </w:num>
  <w:num w:numId="12">
    <w:abstractNumId w:val="5"/>
  </w:num>
  <w:num w:numId="13">
    <w:abstractNumId w:val="19"/>
  </w:num>
  <w:num w:numId="14">
    <w:abstractNumId w:val="1"/>
  </w:num>
  <w:num w:numId="15">
    <w:abstractNumId w:val="4"/>
  </w:num>
  <w:num w:numId="16">
    <w:abstractNumId w:val="15"/>
  </w:num>
  <w:num w:numId="17">
    <w:abstractNumId w:val="26"/>
  </w:num>
  <w:num w:numId="18">
    <w:abstractNumId w:val="28"/>
  </w:num>
  <w:num w:numId="19">
    <w:abstractNumId w:val="27"/>
  </w:num>
  <w:num w:numId="20">
    <w:abstractNumId w:val="21"/>
  </w:num>
  <w:num w:numId="21">
    <w:abstractNumId w:val="12"/>
  </w:num>
  <w:num w:numId="22">
    <w:abstractNumId w:val="18"/>
  </w:num>
  <w:num w:numId="23">
    <w:abstractNumId w:val="2"/>
  </w:num>
  <w:num w:numId="24">
    <w:abstractNumId w:val="10"/>
  </w:num>
  <w:num w:numId="25">
    <w:abstractNumId w:val="8"/>
  </w:num>
  <w:num w:numId="26">
    <w:abstractNumId w:val="29"/>
  </w:num>
  <w:num w:numId="27">
    <w:abstractNumId w:val="24"/>
  </w:num>
  <w:num w:numId="28">
    <w:abstractNumId w:val="22"/>
  </w:num>
  <w:num w:numId="29">
    <w:abstractNumId w:val="9"/>
  </w:num>
  <w:num w:numId="30">
    <w:abstractNumId w:val="32"/>
  </w:num>
  <w:num w:numId="31">
    <w:abstractNumId w:val="14"/>
  </w:num>
  <w:num w:numId="32">
    <w:abstractNumId w:val="3"/>
  </w:num>
  <w:num w:numId="33">
    <w:abstractNumId w:val="7"/>
  </w:num>
  <w:num w:numId="3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302AF"/>
    <w:rsid w:val="00060AFD"/>
    <w:rsid w:val="00064EF7"/>
    <w:rsid w:val="0006700D"/>
    <w:rsid w:val="0006749D"/>
    <w:rsid w:val="0007086A"/>
    <w:rsid w:val="00072E89"/>
    <w:rsid w:val="00074750"/>
    <w:rsid w:val="000771C4"/>
    <w:rsid w:val="00084FAF"/>
    <w:rsid w:val="00086668"/>
    <w:rsid w:val="000970E9"/>
    <w:rsid w:val="00097F36"/>
    <w:rsid w:val="000B3016"/>
    <w:rsid w:val="000D37A6"/>
    <w:rsid w:val="000E707B"/>
    <w:rsid w:val="000F6905"/>
    <w:rsid w:val="001079AB"/>
    <w:rsid w:val="0011454A"/>
    <w:rsid w:val="001265F6"/>
    <w:rsid w:val="00132E55"/>
    <w:rsid w:val="00133097"/>
    <w:rsid w:val="00134858"/>
    <w:rsid w:val="00142FBD"/>
    <w:rsid w:val="00152014"/>
    <w:rsid w:val="00152765"/>
    <w:rsid w:val="00161F37"/>
    <w:rsid w:val="00166329"/>
    <w:rsid w:val="00177BD5"/>
    <w:rsid w:val="00191EDB"/>
    <w:rsid w:val="00195678"/>
    <w:rsid w:val="001A0ADF"/>
    <w:rsid w:val="001B1013"/>
    <w:rsid w:val="001B462F"/>
    <w:rsid w:val="001C7843"/>
    <w:rsid w:val="001D0D64"/>
    <w:rsid w:val="001D4302"/>
    <w:rsid w:val="001D555F"/>
    <w:rsid w:val="001E5DE8"/>
    <w:rsid w:val="001F4CA2"/>
    <w:rsid w:val="00201E07"/>
    <w:rsid w:val="00206749"/>
    <w:rsid w:val="00210BDA"/>
    <w:rsid w:val="00212550"/>
    <w:rsid w:val="002159D1"/>
    <w:rsid w:val="00221560"/>
    <w:rsid w:val="00221632"/>
    <w:rsid w:val="0022288A"/>
    <w:rsid w:val="00230B42"/>
    <w:rsid w:val="00232F44"/>
    <w:rsid w:val="00246E98"/>
    <w:rsid w:val="00284E15"/>
    <w:rsid w:val="0029136C"/>
    <w:rsid w:val="00291C0F"/>
    <w:rsid w:val="002A59AF"/>
    <w:rsid w:val="002A6247"/>
    <w:rsid w:val="002B2F41"/>
    <w:rsid w:val="002E5383"/>
    <w:rsid w:val="00305404"/>
    <w:rsid w:val="00311819"/>
    <w:rsid w:val="0031360B"/>
    <w:rsid w:val="00324981"/>
    <w:rsid w:val="003473BD"/>
    <w:rsid w:val="0038331D"/>
    <w:rsid w:val="00385EA3"/>
    <w:rsid w:val="00391070"/>
    <w:rsid w:val="00393BC9"/>
    <w:rsid w:val="00395435"/>
    <w:rsid w:val="00397A6C"/>
    <w:rsid w:val="00397D8E"/>
    <w:rsid w:val="003A6B2C"/>
    <w:rsid w:val="003B2FD1"/>
    <w:rsid w:val="003B4290"/>
    <w:rsid w:val="003B47CC"/>
    <w:rsid w:val="003B599D"/>
    <w:rsid w:val="003B6BCD"/>
    <w:rsid w:val="003D1ABD"/>
    <w:rsid w:val="003D4057"/>
    <w:rsid w:val="003D6BE0"/>
    <w:rsid w:val="003E16E2"/>
    <w:rsid w:val="003F0B37"/>
    <w:rsid w:val="003F1451"/>
    <w:rsid w:val="00402C86"/>
    <w:rsid w:val="00426E45"/>
    <w:rsid w:val="00433654"/>
    <w:rsid w:val="0044130D"/>
    <w:rsid w:val="00444D43"/>
    <w:rsid w:val="004452AB"/>
    <w:rsid w:val="00447CFE"/>
    <w:rsid w:val="004618C5"/>
    <w:rsid w:val="00470698"/>
    <w:rsid w:val="00486144"/>
    <w:rsid w:val="00490A08"/>
    <w:rsid w:val="004956FA"/>
    <w:rsid w:val="004A50E8"/>
    <w:rsid w:val="004A5BB6"/>
    <w:rsid w:val="004B1152"/>
    <w:rsid w:val="004B3D2F"/>
    <w:rsid w:val="004E7071"/>
    <w:rsid w:val="004E7603"/>
    <w:rsid w:val="004E7D51"/>
    <w:rsid w:val="004F0ACE"/>
    <w:rsid w:val="00500A0B"/>
    <w:rsid w:val="0052371C"/>
    <w:rsid w:val="005379B6"/>
    <w:rsid w:val="00551EBF"/>
    <w:rsid w:val="00563F47"/>
    <w:rsid w:val="0056715C"/>
    <w:rsid w:val="00567FDD"/>
    <w:rsid w:val="00596511"/>
    <w:rsid w:val="00597BB9"/>
    <w:rsid w:val="005A4A3A"/>
    <w:rsid w:val="005C1231"/>
    <w:rsid w:val="005D2BD9"/>
    <w:rsid w:val="005E14D7"/>
    <w:rsid w:val="005E15B1"/>
    <w:rsid w:val="005E19F6"/>
    <w:rsid w:val="005E743E"/>
    <w:rsid w:val="005F4484"/>
    <w:rsid w:val="005F78B8"/>
    <w:rsid w:val="00600521"/>
    <w:rsid w:val="00604350"/>
    <w:rsid w:val="00612F47"/>
    <w:rsid w:val="00612FAF"/>
    <w:rsid w:val="00627CDA"/>
    <w:rsid w:val="0063433F"/>
    <w:rsid w:val="006371A7"/>
    <w:rsid w:val="00637BD9"/>
    <w:rsid w:val="00656EDE"/>
    <w:rsid w:val="00673499"/>
    <w:rsid w:val="0067364E"/>
    <w:rsid w:val="00676F54"/>
    <w:rsid w:val="00677647"/>
    <w:rsid w:val="00684F41"/>
    <w:rsid w:val="006A36FF"/>
    <w:rsid w:val="006A5A4D"/>
    <w:rsid w:val="006C3247"/>
    <w:rsid w:val="006D34E6"/>
    <w:rsid w:val="006D621A"/>
    <w:rsid w:val="006E62D6"/>
    <w:rsid w:val="006F74CB"/>
    <w:rsid w:val="00701D63"/>
    <w:rsid w:val="0072080C"/>
    <w:rsid w:val="00721E97"/>
    <w:rsid w:val="00766659"/>
    <w:rsid w:val="007737D7"/>
    <w:rsid w:val="00784D07"/>
    <w:rsid w:val="00795652"/>
    <w:rsid w:val="007A0CFD"/>
    <w:rsid w:val="007A2010"/>
    <w:rsid w:val="007A25A3"/>
    <w:rsid w:val="007A4A0A"/>
    <w:rsid w:val="007B329B"/>
    <w:rsid w:val="007B6334"/>
    <w:rsid w:val="007B69C0"/>
    <w:rsid w:val="007C3F1D"/>
    <w:rsid w:val="007E073F"/>
    <w:rsid w:val="00802257"/>
    <w:rsid w:val="00803EFF"/>
    <w:rsid w:val="008055E1"/>
    <w:rsid w:val="0080766A"/>
    <w:rsid w:val="00815BDA"/>
    <w:rsid w:val="00822124"/>
    <w:rsid w:val="00824C52"/>
    <w:rsid w:val="00842F20"/>
    <w:rsid w:val="00856EF1"/>
    <w:rsid w:val="008842A9"/>
    <w:rsid w:val="0088532D"/>
    <w:rsid w:val="0089329C"/>
    <w:rsid w:val="008A4449"/>
    <w:rsid w:val="008A4EC7"/>
    <w:rsid w:val="008C1AE7"/>
    <w:rsid w:val="008C6C04"/>
    <w:rsid w:val="008D57EB"/>
    <w:rsid w:val="008F1225"/>
    <w:rsid w:val="008F4F5F"/>
    <w:rsid w:val="008F53FE"/>
    <w:rsid w:val="008F66C4"/>
    <w:rsid w:val="00906C6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9B58C2"/>
    <w:rsid w:val="009C051A"/>
    <w:rsid w:val="009D226A"/>
    <w:rsid w:val="00A124C4"/>
    <w:rsid w:val="00A15123"/>
    <w:rsid w:val="00A15534"/>
    <w:rsid w:val="00A22CB9"/>
    <w:rsid w:val="00A33E3A"/>
    <w:rsid w:val="00A53E99"/>
    <w:rsid w:val="00A66E6A"/>
    <w:rsid w:val="00A912DA"/>
    <w:rsid w:val="00A96C25"/>
    <w:rsid w:val="00AB0EED"/>
    <w:rsid w:val="00AB0EFF"/>
    <w:rsid w:val="00AB7E76"/>
    <w:rsid w:val="00AC1A6F"/>
    <w:rsid w:val="00AC30E6"/>
    <w:rsid w:val="00AF7F78"/>
    <w:rsid w:val="00B1392B"/>
    <w:rsid w:val="00B25368"/>
    <w:rsid w:val="00B36A12"/>
    <w:rsid w:val="00B44740"/>
    <w:rsid w:val="00B462E6"/>
    <w:rsid w:val="00B51089"/>
    <w:rsid w:val="00B52511"/>
    <w:rsid w:val="00B53821"/>
    <w:rsid w:val="00B73FDA"/>
    <w:rsid w:val="00B75C27"/>
    <w:rsid w:val="00B82F75"/>
    <w:rsid w:val="00B910FE"/>
    <w:rsid w:val="00BA537E"/>
    <w:rsid w:val="00BB1256"/>
    <w:rsid w:val="00BC1325"/>
    <w:rsid w:val="00BC1C37"/>
    <w:rsid w:val="00BC1C73"/>
    <w:rsid w:val="00BC4E14"/>
    <w:rsid w:val="00BC672E"/>
    <w:rsid w:val="00BE4E90"/>
    <w:rsid w:val="00BF0379"/>
    <w:rsid w:val="00BF0D1C"/>
    <w:rsid w:val="00C00D13"/>
    <w:rsid w:val="00C016CE"/>
    <w:rsid w:val="00C16FED"/>
    <w:rsid w:val="00C17C2A"/>
    <w:rsid w:val="00C22EF1"/>
    <w:rsid w:val="00C41F68"/>
    <w:rsid w:val="00C51078"/>
    <w:rsid w:val="00C51985"/>
    <w:rsid w:val="00C531D7"/>
    <w:rsid w:val="00C6136F"/>
    <w:rsid w:val="00C648AB"/>
    <w:rsid w:val="00C778C7"/>
    <w:rsid w:val="00C86F4C"/>
    <w:rsid w:val="00CA050B"/>
    <w:rsid w:val="00CA2BAD"/>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96F"/>
    <w:rsid w:val="00E06B72"/>
    <w:rsid w:val="00E15251"/>
    <w:rsid w:val="00E32145"/>
    <w:rsid w:val="00E3634B"/>
    <w:rsid w:val="00E65ABD"/>
    <w:rsid w:val="00E67145"/>
    <w:rsid w:val="00E864CF"/>
    <w:rsid w:val="00E93FC4"/>
    <w:rsid w:val="00EA73CD"/>
    <w:rsid w:val="00EB3324"/>
    <w:rsid w:val="00EB5C96"/>
    <w:rsid w:val="00EB7C9F"/>
    <w:rsid w:val="00EC3A19"/>
    <w:rsid w:val="00EC66F3"/>
    <w:rsid w:val="00ED447A"/>
    <w:rsid w:val="00ED4C3D"/>
    <w:rsid w:val="00EE272E"/>
    <w:rsid w:val="00EE5899"/>
    <w:rsid w:val="00EF2160"/>
    <w:rsid w:val="00F24CA0"/>
    <w:rsid w:val="00F31906"/>
    <w:rsid w:val="00F54F0A"/>
    <w:rsid w:val="00F569F3"/>
    <w:rsid w:val="00F74F39"/>
    <w:rsid w:val="00F77A7C"/>
    <w:rsid w:val="00F80991"/>
    <w:rsid w:val="00F81D2F"/>
    <w:rsid w:val="00F9309C"/>
    <w:rsid w:val="00FA051D"/>
    <w:rsid w:val="00FA5DFA"/>
    <w:rsid w:val="00FB1880"/>
    <w:rsid w:val="00FC3F11"/>
    <w:rsid w:val="00FD20DF"/>
    <w:rsid w:val="00FD2355"/>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 w:type="paragraph" w:customStyle="1" w:styleId="BodyA">
    <w:name w:val="Body A"/>
    <w:rsid w:val="001D43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1D4302"/>
  </w:style>
  <w:style w:type="numbering" w:customStyle="1" w:styleId="ImportedStyle9">
    <w:name w:val="Imported Style 9"/>
    <w:rsid w:val="001D43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omen.albania@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egi.llubani@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albania@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albania@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2.unwomen.org/-/media/field%20office%20eca/attachments/publications/2020/05/unw_covid-vaw_report_final.pdf?la=en&amp;vs=5317" TargetMode="External"/><Relationship Id="rId1" Type="http://schemas.openxmlformats.org/officeDocument/2006/relationships/hyperlink" Target="https://albania.unwomen.org/en/digital-library/publications/2020/04/protocol-on-the-operation-of-shelters-during-the-covid-19-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A55949627ED46BFDCEE9A68F0C24E" ma:contentTypeVersion="13" ma:contentTypeDescription="Create a new document." ma:contentTypeScope="" ma:versionID="29a452535601cafb818caf389980a2ee">
  <xsd:schema xmlns:xsd="http://www.w3.org/2001/XMLSchema" xmlns:xs="http://www.w3.org/2001/XMLSchema" xmlns:p="http://schemas.microsoft.com/office/2006/metadata/properties" xmlns:ns3="eb248c08-44bb-427b-91ce-76fe9d5c425b" xmlns:ns4="9649e4fc-80f0-44a4-a1b2-ae76248e09ef" targetNamespace="http://schemas.microsoft.com/office/2006/metadata/properties" ma:root="true" ma:fieldsID="8ffd87830785f946a93ef048d019cd22" ns3:_="" ns4:_="">
    <xsd:import namespace="eb248c08-44bb-427b-91ce-76fe9d5c425b"/>
    <xsd:import namespace="9649e4fc-80f0-44a4-a1b2-ae76248e0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8c08-44bb-427b-91ce-76fe9d5c4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e4fc-80f0-44a4-a1b2-ae76248e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413B6-13BD-4FF9-ABAC-EF86A88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8c08-44bb-427b-91ce-76fe9d5c425b"/>
    <ds:schemaRef ds:uri="9649e4fc-80f0-44a4-a1b2-ae76248e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7898</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3</cp:revision>
  <dcterms:created xsi:type="dcterms:W3CDTF">2021-03-25T11:29:00Z</dcterms:created>
  <dcterms:modified xsi:type="dcterms:W3CDTF">2021-03-25T11:29:00Z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0x01010009FA55949627ED46BFDCEE9A68F0C24E</vt:lpwstr>
  </property>
  <property fmtid="{D5CDD505-2E9C-101B-9397-08002B2CF9AE}" pid="3" name="_dlc_DocIdItemGuid">
    <vt:lpwstr>9ff37445-b86b-4228-b219-40ee6563279d</vt:lpwstr>
  </property>
</Properties>
</file>