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B018A">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14A079AB" w14:textId="2EE44DFE" w:rsidR="00C17C2A" w:rsidRPr="00C41DA3" w:rsidRDefault="00C17C2A" w:rsidP="00C41DA3">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08C09FB0" w14:textId="71730A17" w:rsidR="00F01063" w:rsidRDefault="00F01063" w:rsidP="00F01063">
      <w:pPr>
        <w:spacing w:after="0" w:line="240" w:lineRule="auto"/>
        <w:jc w:val="both"/>
        <w:rPr>
          <w:rFonts w:ascii="Calibri" w:eastAsia="Calibri" w:hAnsi="Calibri" w:cs="Calibri"/>
          <w:b/>
          <w:bCs/>
          <w:sz w:val="18"/>
          <w:szCs w:val="18"/>
          <w:lang w:val="en-CA"/>
        </w:rPr>
      </w:pPr>
      <w:r>
        <w:rPr>
          <w:rFonts w:ascii="Calibri" w:eastAsia="Calibri" w:hAnsi="Calibri" w:cs="Calibri"/>
          <w:b/>
          <w:bCs/>
          <w:sz w:val="18"/>
          <w:szCs w:val="18"/>
          <w:lang w:val="en-CA"/>
        </w:rPr>
        <w:t xml:space="preserve">Description of services: </w:t>
      </w:r>
      <w:r w:rsidRPr="00F01063">
        <w:rPr>
          <w:rFonts w:ascii="Calibri" w:hAnsi="Calibri" w:cs="Calibri"/>
          <w:bCs/>
          <w:sz w:val="18"/>
          <w:szCs w:val="18"/>
        </w:rPr>
        <w:t>Pilot at least two initiatives to offer economic reintegration opportunities for women subject to violence among minority and marginalized women</w:t>
      </w:r>
      <w:r w:rsidRPr="00F01063">
        <w:rPr>
          <w:rFonts w:cstheme="minorHAnsi"/>
          <w:bCs/>
          <w:sz w:val="18"/>
          <w:szCs w:val="18"/>
        </w:rPr>
        <w:t>,</w:t>
      </w:r>
      <w:r w:rsidRPr="00F01063">
        <w:rPr>
          <w:rFonts w:cstheme="minorHAnsi"/>
          <w:sz w:val="18"/>
          <w:szCs w:val="18"/>
        </w:rPr>
        <w:t xml:space="preserve"> under Phase II of the regional programme ¨Ending Violence against Women: Implementing Norms, Changing Minds.</w:t>
      </w:r>
      <w:r w:rsidR="00524C04">
        <w:rPr>
          <w:rFonts w:cstheme="minorHAnsi"/>
          <w:sz w:val="18"/>
          <w:szCs w:val="18"/>
        </w:rPr>
        <w:t>”</w:t>
      </w:r>
    </w:p>
    <w:p w14:paraId="7BB1E750" w14:textId="77777777" w:rsidR="00F01063" w:rsidRDefault="00F01063" w:rsidP="0052371C">
      <w:pPr>
        <w:spacing w:after="0" w:line="240" w:lineRule="auto"/>
        <w:rPr>
          <w:rFonts w:ascii="Calibri" w:eastAsia="Calibri" w:hAnsi="Calibri" w:cs="Calibri"/>
          <w:b/>
          <w:bCs/>
          <w:sz w:val="18"/>
          <w:szCs w:val="18"/>
          <w:lang w:val="en-CA"/>
        </w:rPr>
      </w:pPr>
    </w:p>
    <w:p w14:paraId="419C6ACF" w14:textId="63B98D0C" w:rsidR="0052371C" w:rsidRPr="0052371C" w:rsidRDefault="0052371C" w:rsidP="0052371C">
      <w:pPr>
        <w:spacing w:after="0" w:line="240" w:lineRule="auto"/>
        <w:rPr>
          <w:rFonts w:ascii="Calibri" w:eastAsia="Calibri" w:hAnsi="Calibri" w:cs="Calibri"/>
          <w:b/>
          <w:bCs/>
          <w:sz w:val="18"/>
          <w:szCs w:val="18"/>
          <w:lang w:val="en-CA"/>
        </w:rPr>
      </w:pPr>
      <w:r w:rsidRPr="006A7628">
        <w:rPr>
          <w:rFonts w:ascii="Calibri" w:eastAsia="Calibri" w:hAnsi="Calibri" w:cs="Calibri"/>
          <w:b/>
          <w:bCs/>
          <w:sz w:val="18"/>
          <w:szCs w:val="18"/>
          <w:lang w:val="en-CA"/>
        </w:rPr>
        <w:t xml:space="preserve">CFP No. </w:t>
      </w:r>
      <w:r w:rsidR="006B6914" w:rsidRPr="006A7628">
        <w:rPr>
          <w:rFonts w:ascii="Calibri" w:eastAsia="Calibri" w:hAnsi="Calibri" w:cs="Calibri"/>
          <w:b/>
          <w:bCs/>
          <w:sz w:val="18"/>
          <w:szCs w:val="18"/>
          <w:u w:val="single"/>
          <w:lang w:val="en-CA"/>
        </w:rPr>
        <w:t>01/2021 EVAW</w:t>
      </w: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04234C">
      <w:pPr>
        <w:numPr>
          <w:ilvl w:val="0"/>
          <w:numId w:val="8"/>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7F96862B" w14:textId="2E595F79" w:rsidR="0052371C" w:rsidRDefault="00D459AA" w:rsidP="00D459AA">
      <w:pPr>
        <w:spacing w:after="0" w:line="240" w:lineRule="auto"/>
        <w:jc w:val="both"/>
        <w:rPr>
          <w:rFonts w:ascii="Calibri" w:eastAsia="Calibri" w:hAnsi="Calibri" w:cs="Calibri"/>
          <w:sz w:val="18"/>
          <w:szCs w:val="18"/>
          <w:lang w:val="en-CA"/>
        </w:rPr>
      </w:pPr>
      <w:r w:rsidRPr="00D459AA">
        <w:rPr>
          <w:sz w:val="18"/>
          <w:szCs w:val="18"/>
        </w:rPr>
        <w:t>UNWOMEN plans to engage a civil society organization legally registered in</w:t>
      </w:r>
      <w:r w:rsidR="00194497">
        <w:rPr>
          <w:sz w:val="18"/>
          <w:szCs w:val="18"/>
        </w:rPr>
        <w:t xml:space="preserve"> the</w:t>
      </w:r>
      <w:r w:rsidRPr="00D459AA">
        <w:rPr>
          <w:sz w:val="18"/>
          <w:szCs w:val="18"/>
        </w:rPr>
        <w:t xml:space="preserve"> Republic of North Macedonia as defined in accordance with these documents. UN-WOMEN now invite sealed proposals from qualified proponents for providing the requirements as defined in the UN-WOMEN Terms of Reference.</w:t>
      </w:r>
      <w:r w:rsidR="00194497">
        <w:rPr>
          <w:sz w:val="18"/>
          <w:szCs w:val="18"/>
        </w:rPr>
        <w:t xml:space="preserve"> </w:t>
      </w:r>
      <w:r w:rsidR="0052371C" w:rsidRPr="00D459AA">
        <w:rPr>
          <w:rFonts w:ascii="Calibri" w:eastAsia="Calibri" w:hAnsi="Calibri" w:cs="Calibri"/>
          <w:spacing w:val="-2"/>
          <w:sz w:val="18"/>
          <w:szCs w:val="18"/>
          <w:lang w:val="en-CA"/>
        </w:rPr>
        <w:t>Proposals</w:t>
      </w:r>
      <w:r w:rsidR="0052371C" w:rsidRPr="0052371C">
        <w:rPr>
          <w:rFonts w:ascii="Calibri" w:eastAsia="Calibri" w:hAnsi="Calibri" w:cs="Calibri"/>
          <w:spacing w:val="-2"/>
          <w:sz w:val="18"/>
          <w:szCs w:val="18"/>
          <w:lang w:val="en-CA"/>
        </w:rPr>
        <w:t xml:space="preserve"> must be received by UNWOMEN at the address specified not later than </w:t>
      </w:r>
      <w:r w:rsidR="00B2366C" w:rsidRPr="00EC1889">
        <w:rPr>
          <w:rFonts w:ascii="Calibri" w:eastAsia="Calibri" w:hAnsi="Calibri" w:cs="Calibri"/>
          <w:b/>
          <w:bCs/>
          <w:spacing w:val="-2"/>
          <w:sz w:val="18"/>
          <w:szCs w:val="18"/>
          <w:u w:val="single"/>
          <w:lang w:val="en-CA"/>
        </w:rPr>
        <w:t xml:space="preserve">17:00 </w:t>
      </w:r>
      <w:r w:rsidR="00867895" w:rsidRPr="00EC1889">
        <w:rPr>
          <w:rFonts w:ascii="Calibri" w:eastAsia="Calibri" w:hAnsi="Calibri" w:cs="Calibri"/>
          <w:b/>
          <w:bCs/>
          <w:spacing w:val="-2"/>
          <w:sz w:val="18"/>
          <w:szCs w:val="18"/>
          <w:u w:val="single"/>
          <w:lang w:val="en-CA"/>
        </w:rPr>
        <w:t>(</w:t>
      </w:r>
      <w:r w:rsidR="00B2366C" w:rsidRPr="00EC1889">
        <w:rPr>
          <w:rFonts w:ascii="Calibri" w:eastAsia="Calibri" w:hAnsi="Calibri" w:cs="Calibri"/>
          <w:b/>
          <w:bCs/>
          <w:spacing w:val="-2"/>
          <w:sz w:val="18"/>
          <w:szCs w:val="18"/>
          <w:u w:val="single"/>
          <w:lang w:val="en-CA"/>
        </w:rPr>
        <w:t>CET</w:t>
      </w:r>
      <w:r w:rsidR="00867895" w:rsidRPr="00EC1889">
        <w:rPr>
          <w:rFonts w:ascii="Calibri" w:eastAsia="Calibri" w:hAnsi="Calibri" w:cs="Calibri"/>
          <w:b/>
          <w:bCs/>
          <w:spacing w:val="-2"/>
          <w:sz w:val="18"/>
          <w:szCs w:val="18"/>
          <w:u w:val="single"/>
          <w:lang w:val="en-CA"/>
        </w:rPr>
        <w:t>)</w:t>
      </w:r>
      <w:r w:rsidR="00B2366C" w:rsidRPr="00EC1889">
        <w:rPr>
          <w:rFonts w:ascii="Calibri" w:eastAsia="Calibri" w:hAnsi="Calibri" w:cs="Calibri"/>
          <w:b/>
          <w:bCs/>
          <w:spacing w:val="-2"/>
          <w:sz w:val="18"/>
          <w:szCs w:val="18"/>
          <w:u w:val="single"/>
          <w:lang w:val="en-CA"/>
        </w:rPr>
        <w:t xml:space="preserve"> </w:t>
      </w:r>
      <w:r w:rsidR="0052371C" w:rsidRPr="00EC1889">
        <w:rPr>
          <w:rFonts w:ascii="Calibri" w:eastAsia="Calibri" w:hAnsi="Calibri" w:cs="Calibri"/>
          <w:b/>
          <w:bCs/>
          <w:sz w:val="18"/>
          <w:szCs w:val="18"/>
          <w:u w:val="single"/>
          <w:lang w:val="en-CA"/>
        </w:rPr>
        <w:t xml:space="preserve">on </w:t>
      </w:r>
      <w:r w:rsidR="00B2366C" w:rsidRPr="00EC1889">
        <w:rPr>
          <w:rFonts w:ascii="Calibri" w:eastAsia="Calibri" w:hAnsi="Calibri" w:cs="Calibri"/>
          <w:b/>
          <w:bCs/>
          <w:sz w:val="18"/>
          <w:szCs w:val="18"/>
          <w:u w:val="single"/>
          <w:lang w:val="en-CA"/>
        </w:rPr>
        <w:t>1 April 2021</w:t>
      </w:r>
      <w:r w:rsidR="0052371C" w:rsidRPr="00EC1889">
        <w:rPr>
          <w:rFonts w:ascii="Calibri" w:eastAsia="Calibri" w:hAnsi="Calibri" w:cs="Calibri"/>
          <w:b/>
          <w:bCs/>
          <w:sz w:val="18"/>
          <w:szCs w:val="18"/>
          <w:u w:val="single"/>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6ABAE006" w:rsidR="00656EDE" w:rsidRPr="00EC1889" w:rsidRDefault="00656EDE" w:rsidP="0052371C">
      <w:pPr>
        <w:spacing w:after="0" w:line="240" w:lineRule="auto"/>
        <w:rPr>
          <w:rFonts w:ascii="Calibri" w:eastAsia="Calibri" w:hAnsi="Calibri" w:cs="Calibri"/>
          <w:spacing w:val="-2"/>
          <w:sz w:val="18"/>
          <w:szCs w:val="18"/>
          <w:u w:val="single"/>
          <w:lang w:val="en-CA"/>
        </w:rPr>
      </w:pPr>
      <w:r w:rsidRPr="00EC1889">
        <w:rPr>
          <w:rFonts w:ascii="Calibri" w:eastAsia="Calibri" w:hAnsi="Calibri" w:cs="Calibri"/>
          <w:b/>
          <w:bCs/>
          <w:sz w:val="18"/>
          <w:szCs w:val="18"/>
          <w:u w:val="single"/>
          <w:lang w:val="en-CA"/>
        </w:rPr>
        <w:t xml:space="preserve">The budget for this proposal should be </w:t>
      </w:r>
      <w:r w:rsidR="00B2366C" w:rsidRPr="00EC1889">
        <w:rPr>
          <w:rFonts w:ascii="Calibri" w:eastAsia="Calibri" w:hAnsi="Calibri" w:cs="Calibri"/>
          <w:b/>
          <w:bCs/>
          <w:sz w:val="18"/>
          <w:szCs w:val="18"/>
          <w:u w:val="single"/>
          <w:lang w:val="en-CA"/>
        </w:rPr>
        <w:t>up to USD 87.500.</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04234C">
            <w:pPr>
              <w:numPr>
                <w:ilvl w:val="0"/>
                <w:numId w:val="9"/>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04234C">
            <w:pPr>
              <w:numPr>
                <w:ilvl w:val="0"/>
                <w:numId w:val="9"/>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04234C">
            <w:pPr>
              <w:numPr>
                <w:ilvl w:val="0"/>
                <w:numId w:val="9"/>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4C69DC98" w:rsidR="0052371C" w:rsidRPr="0052371C" w:rsidRDefault="0052371C" w:rsidP="0052371C">
            <w:pPr>
              <w:tabs>
                <w:tab w:val="left" w:pos="-720"/>
                <w:tab w:val="left" w:pos="1440"/>
              </w:tabs>
              <w:suppressAutoHyphens/>
              <w:ind w:left="360"/>
              <w:rPr>
                <w:rFonts w:cs="Calibri"/>
                <w:spacing w:val="-2"/>
                <w:sz w:val="18"/>
                <w:szCs w:val="18"/>
                <w:lang w:val="en-CA"/>
              </w:rPr>
            </w:pP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079B6358" w14:textId="77777777" w:rsidR="0052371C" w:rsidRDefault="0052371C" w:rsidP="0004234C">
            <w:pPr>
              <w:numPr>
                <w:ilvl w:val="0"/>
                <w:numId w:val="10"/>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p w14:paraId="31F1B5C8" w14:textId="6F3ED63F" w:rsidR="00670C46" w:rsidRPr="0052371C" w:rsidRDefault="00670C46" w:rsidP="00670C46">
            <w:pPr>
              <w:tabs>
                <w:tab w:val="left" w:pos="-720"/>
                <w:tab w:val="left" w:pos="1440"/>
              </w:tabs>
              <w:suppressAutoHyphens/>
              <w:ind w:left="360"/>
              <w:contextualSpacing/>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3C7EB08F" w14:textId="1B439D87"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2" w:history="1">
        <w:r w:rsidR="00F27437" w:rsidRPr="00B80FAB">
          <w:rPr>
            <w:rStyle w:val="Hyperlink"/>
            <w:rFonts w:ascii="Calibri" w:eastAsia="Calibri" w:hAnsi="Calibri" w:cs="Calibri"/>
            <w:sz w:val="18"/>
            <w:szCs w:val="18"/>
            <w:lang w:val="en-CA"/>
          </w:rPr>
          <w:t>procurement.mk@unwomen.org</w:t>
        </w:r>
      </w:hyperlink>
      <w:r w:rsidR="00F27437">
        <w:rPr>
          <w:rFonts w:ascii="Calibri" w:eastAsia="Calibri" w:hAnsi="Calibri" w:cs="Calibri"/>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04234C">
      <w:pPr>
        <w:numPr>
          <w:ilvl w:val="0"/>
          <w:numId w:val="8"/>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46324A0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B2366C">
              <w:t xml:space="preserve"> Ending violence against women in the Western Balkans and Turkey, </w:t>
            </w:r>
            <w:r w:rsidR="00EB612E">
              <w:t xml:space="preserve">Implementing Norms, Changing Minds, </w:t>
            </w:r>
            <w:r w:rsidR="00B2366C">
              <w:t>Phase II</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58FB398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B2366C" w:rsidRPr="00B2366C">
              <w:rPr>
                <w:rFonts w:eastAsia="Times New Roman" w:cs="Calibri"/>
                <w:bCs/>
                <w:sz w:val="18"/>
                <w:szCs w:val="18"/>
              </w:rPr>
              <w:t>15 March 2021</w:t>
            </w:r>
          </w:p>
        </w:tc>
        <w:tc>
          <w:tcPr>
            <w:tcW w:w="2430" w:type="dxa"/>
          </w:tcPr>
          <w:p w14:paraId="25E0978F" w14:textId="24A1440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B2366C">
              <w:rPr>
                <w:rFonts w:eastAsia="Times New Roman" w:cs="Calibri"/>
                <w:b/>
                <w:sz w:val="18"/>
                <w:szCs w:val="18"/>
              </w:rPr>
              <w:t xml:space="preserve"> </w:t>
            </w:r>
            <w:r w:rsidR="00B2366C" w:rsidRPr="00B2366C">
              <w:rPr>
                <w:rFonts w:eastAsia="Times New Roman" w:cs="Calibri"/>
                <w:bCs/>
                <w:sz w:val="18"/>
                <w:szCs w:val="18"/>
              </w:rPr>
              <w:t>17:00 (CET)</w:t>
            </w:r>
          </w:p>
        </w:tc>
      </w:tr>
      <w:tr w:rsidR="0052371C" w:rsidRPr="0052371C" w14:paraId="682EC9B1" w14:textId="77777777" w:rsidTr="00395435">
        <w:tc>
          <w:tcPr>
            <w:tcW w:w="4500" w:type="dxa"/>
          </w:tcPr>
          <w:p w14:paraId="40540F93" w14:textId="3D0B8B5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B2366C">
              <w:rPr>
                <w:rFonts w:eastAsia="Times New Roman" w:cs="Calibri"/>
                <w:b/>
                <w:sz w:val="18"/>
                <w:szCs w:val="18"/>
              </w:rPr>
              <w:t xml:space="preserve"> </w:t>
            </w:r>
            <w:r w:rsidR="00B2366C" w:rsidRPr="00B2366C">
              <w:rPr>
                <w:rFonts w:eastAsia="Times New Roman" w:cs="Calibri"/>
                <w:bCs/>
                <w:sz w:val="18"/>
                <w:szCs w:val="18"/>
              </w:rPr>
              <w:t>Irena Spirkovska Lukrovska</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18D4ACE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B2366C">
              <w:rPr>
                <w:rFonts w:eastAsia="Times New Roman" w:cs="Calibri"/>
                <w:b/>
                <w:sz w:val="18"/>
                <w:szCs w:val="18"/>
              </w:rPr>
              <w:t xml:space="preserve"> </w:t>
            </w:r>
            <w:r w:rsidR="00B2366C" w:rsidRPr="00B2366C">
              <w:rPr>
                <w:rFonts w:eastAsia="Times New Roman" w:cs="Calibri"/>
                <w:bCs/>
                <w:sz w:val="18"/>
                <w:szCs w:val="18"/>
              </w:rPr>
              <w:t>irena.spirkovska@unwomen.org</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2BD9DE1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B2366C">
              <w:rPr>
                <w:rFonts w:eastAsia="Times New Roman" w:cs="Calibri"/>
                <w:b/>
                <w:sz w:val="18"/>
                <w:szCs w:val="18"/>
              </w:rPr>
              <w:t xml:space="preserve"> </w:t>
            </w:r>
            <w:r w:rsidR="00B2366C" w:rsidRPr="00B2366C">
              <w:rPr>
                <w:rFonts w:eastAsia="Times New Roman" w:cs="Calibri"/>
                <w:bCs/>
                <w:sz w:val="18"/>
                <w:szCs w:val="18"/>
              </w:rPr>
              <w:t>20 March 2021</w:t>
            </w:r>
          </w:p>
        </w:tc>
        <w:tc>
          <w:tcPr>
            <w:tcW w:w="2430" w:type="dxa"/>
          </w:tcPr>
          <w:p w14:paraId="6056109D" w14:textId="7ED0580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B2366C">
              <w:rPr>
                <w:rFonts w:eastAsia="Times New Roman" w:cs="Calibri"/>
                <w:b/>
                <w:sz w:val="18"/>
                <w:szCs w:val="18"/>
              </w:rPr>
              <w:t xml:space="preserve"> </w:t>
            </w:r>
            <w:r w:rsidR="00B2366C" w:rsidRPr="00B2366C">
              <w:rPr>
                <w:rFonts w:eastAsia="Times New Roman" w:cs="Calibri"/>
                <w:bCs/>
                <w:sz w:val="18"/>
                <w:szCs w:val="18"/>
              </w:rPr>
              <w:t>17:00 (CET)</w:t>
            </w:r>
          </w:p>
        </w:tc>
      </w:tr>
      <w:tr w:rsidR="0052371C" w:rsidRPr="0052371C" w14:paraId="2B2B229D" w14:textId="77777777" w:rsidTr="00395435">
        <w:tc>
          <w:tcPr>
            <w:tcW w:w="4500" w:type="dxa"/>
          </w:tcPr>
          <w:p w14:paraId="7A9CA8E0" w14:textId="7E8CDC76" w:rsidR="0052371C" w:rsidRPr="00867895" w:rsidRDefault="0052371C" w:rsidP="0052371C">
            <w:pPr>
              <w:tabs>
                <w:tab w:val="right" w:pos="2880"/>
                <w:tab w:val="left" w:pos="3690"/>
                <w:tab w:val="left" w:pos="5040"/>
              </w:tabs>
              <w:ind w:right="144"/>
              <w:outlineLvl w:val="0"/>
              <w:rPr>
                <w:rFonts w:eastAsia="Times New Roman" w:cs="Calibri"/>
                <w:b/>
                <w:sz w:val="18"/>
                <w:szCs w:val="18"/>
                <w:highlight w:val="yellow"/>
              </w:rPr>
            </w:pPr>
            <w:r w:rsidRPr="003E7C03">
              <w:rPr>
                <w:rFonts w:eastAsia="Times New Roman" w:cs="Calibri"/>
                <w:b/>
                <w:sz w:val="18"/>
                <w:szCs w:val="18"/>
              </w:rPr>
              <w:t>Telephone number:</w:t>
            </w:r>
            <w:r w:rsidR="003E7C03" w:rsidRPr="00AA082E">
              <w:rPr>
                <w:rFonts w:eastAsia="Times New Roman" w:cs="Calibri"/>
                <w:bCs/>
                <w:sz w:val="18"/>
                <w:szCs w:val="18"/>
              </w:rPr>
              <w:t xml:space="preserve"> + 389 2 3109 307</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5CA14ED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B2366C">
              <w:rPr>
                <w:rFonts w:eastAsia="Times New Roman" w:cs="Calibri"/>
                <w:b/>
                <w:sz w:val="18"/>
                <w:szCs w:val="18"/>
              </w:rPr>
              <w:t xml:space="preserve"> </w:t>
            </w:r>
            <w:r w:rsidR="00B2366C" w:rsidRPr="00B2366C">
              <w:rPr>
                <w:rFonts w:eastAsia="Times New Roman" w:cs="Calibri"/>
                <w:bCs/>
                <w:sz w:val="18"/>
                <w:szCs w:val="18"/>
              </w:rPr>
              <w:t>1 March 2021</w:t>
            </w:r>
          </w:p>
        </w:tc>
        <w:tc>
          <w:tcPr>
            <w:tcW w:w="2430" w:type="dxa"/>
          </w:tcPr>
          <w:p w14:paraId="074E22FC" w14:textId="6F6E25C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B2366C">
              <w:rPr>
                <w:rFonts w:eastAsia="Times New Roman" w:cs="Calibri"/>
                <w:b/>
                <w:sz w:val="18"/>
                <w:szCs w:val="18"/>
              </w:rPr>
              <w:t xml:space="preserve"> </w:t>
            </w:r>
            <w:r w:rsidR="00B2366C" w:rsidRPr="00B2366C">
              <w:rPr>
                <w:rFonts w:eastAsia="Times New Roman" w:cs="Calibri"/>
                <w:bCs/>
                <w:sz w:val="18"/>
                <w:szCs w:val="18"/>
              </w:rPr>
              <w:t>1 April 2021</w:t>
            </w:r>
          </w:p>
        </w:tc>
        <w:tc>
          <w:tcPr>
            <w:tcW w:w="2430" w:type="dxa"/>
          </w:tcPr>
          <w:p w14:paraId="5BA0D72A" w14:textId="1472AD4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B2366C">
              <w:rPr>
                <w:rFonts w:eastAsia="Times New Roman" w:cs="Calibri"/>
                <w:b/>
                <w:sz w:val="18"/>
                <w:szCs w:val="18"/>
              </w:rPr>
              <w:t xml:space="preserve"> </w:t>
            </w:r>
            <w:r w:rsidR="00B2366C" w:rsidRPr="00B2366C">
              <w:rPr>
                <w:rFonts w:eastAsia="Times New Roman" w:cs="Calibri"/>
                <w:bCs/>
                <w:sz w:val="18"/>
                <w:szCs w:val="18"/>
              </w:rPr>
              <w:t>17:00 (CET)</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1D73A357" w:rsidR="0052371C" w:rsidRPr="00B2366C" w:rsidRDefault="00B2366C" w:rsidP="0052371C">
            <w:pPr>
              <w:tabs>
                <w:tab w:val="right" w:pos="2880"/>
                <w:tab w:val="left" w:pos="3690"/>
                <w:tab w:val="left" w:pos="5040"/>
              </w:tabs>
              <w:ind w:right="144"/>
              <w:outlineLvl w:val="0"/>
              <w:rPr>
                <w:rFonts w:eastAsia="Times New Roman" w:cs="Calibri"/>
                <w:bCs/>
                <w:sz w:val="18"/>
                <w:szCs w:val="18"/>
              </w:rPr>
            </w:pPr>
            <w:r w:rsidRPr="00B2366C">
              <w:rPr>
                <w:rFonts w:eastAsia="Times New Roman" w:cs="Calibri"/>
                <w:bCs/>
                <w:sz w:val="18"/>
                <w:szCs w:val="18"/>
              </w:rPr>
              <w:t>20 May 2021 (tentatively)</w:t>
            </w: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47692D9C" w:rsidR="0052371C" w:rsidRPr="0052371C" w:rsidRDefault="00B2366C" w:rsidP="0052371C">
            <w:pPr>
              <w:tabs>
                <w:tab w:val="right" w:pos="2880"/>
                <w:tab w:val="left" w:pos="3690"/>
                <w:tab w:val="left" w:pos="5040"/>
              </w:tabs>
              <w:ind w:right="144"/>
              <w:outlineLvl w:val="0"/>
              <w:rPr>
                <w:rFonts w:eastAsia="Times New Roman" w:cs="Calibri"/>
                <w:b/>
                <w:sz w:val="18"/>
                <w:szCs w:val="18"/>
              </w:rPr>
            </w:pPr>
            <w:r w:rsidRPr="00B2366C">
              <w:rPr>
                <w:rFonts w:eastAsia="Times New Roman" w:cs="Calibri"/>
                <w:bCs/>
                <w:sz w:val="18"/>
                <w:szCs w:val="18"/>
              </w:rPr>
              <w:t>1 June 2021 (tentatively)</w:t>
            </w:r>
            <w:r>
              <w:rPr>
                <w:rFonts w:eastAsia="Times New Roman" w:cs="Calibri"/>
                <w:b/>
                <w:sz w:val="18"/>
                <w:szCs w:val="18"/>
              </w:rPr>
              <w:t xml:space="preserve"> </w:t>
            </w:r>
            <w:r w:rsidR="0052371C" w:rsidRPr="0052371C">
              <w:rPr>
                <w:rFonts w:eastAsia="Times New Roman" w:cs="Calibri"/>
                <w:b/>
                <w:sz w:val="18"/>
                <w:szCs w:val="18"/>
              </w:rPr>
              <w:t>________________________________________________</w:t>
            </w:r>
          </w:p>
        </w:tc>
      </w:tr>
    </w:tbl>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04234C">
      <w:pPr>
        <w:pStyle w:val="ListParagraph"/>
        <w:numPr>
          <w:ilvl w:val="0"/>
          <w:numId w:val="11"/>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6CCD09FA" w:rsidR="00D45B16" w:rsidRPr="00A872BA" w:rsidRDefault="00D45B16" w:rsidP="0004234C">
            <w:pPr>
              <w:numPr>
                <w:ilvl w:val="0"/>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p>
          <w:p w14:paraId="539C370C" w14:textId="05FD938B" w:rsidR="00D45B16" w:rsidRDefault="00D45B16" w:rsidP="0004234C">
            <w:pPr>
              <w:numPr>
                <w:ilvl w:val="1"/>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6C11E408" w14:textId="77777777" w:rsidR="00A37A6D" w:rsidRDefault="00A37A6D" w:rsidP="00A37A6D">
            <w:pPr>
              <w:tabs>
                <w:tab w:val="center" w:pos="4320"/>
                <w:tab w:val="right" w:pos="8640"/>
              </w:tabs>
              <w:ind w:left="1440"/>
              <w:jc w:val="both"/>
              <w:rPr>
                <w:rFonts w:eastAsia="Times New Roman" w:cs="Calibri"/>
                <w:color w:val="000000"/>
                <w:spacing w:val="-3"/>
                <w:sz w:val="18"/>
                <w:szCs w:val="18"/>
                <w:lang w:val="en-GB" w:eastAsia="en-GB"/>
              </w:rPr>
            </w:pPr>
          </w:p>
          <w:p w14:paraId="1835C06C" w14:textId="77777777" w:rsidR="00A37A6D" w:rsidRPr="00A37A6D" w:rsidRDefault="00A37A6D" w:rsidP="00A37A6D">
            <w:pPr>
              <w:pStyle w:val="Bodytext20"/>
              <w:shd w:val="clear" w:color="auto" w:fill="auto"/>
              <w:spacing w:after="0" w:line="240" w:lineRule="auto"/>
              <w:ind w:firstLine="0"/>
              <w:rPr>
                <w:rFonts w:asciiTheme="minorHAnsi" w:hAnsiTheme="minorHAnsi" w:cstheme="minorHAnsi"/>
                <w:sz w:val="18"/>
                <w:szCs w:val="18"/>
              </w:rPr>
            </w:pPr>
            <w:r w:rsidRPr="00A37A6D">
              <w:rPr>
                <w:rFonts w:asciiTheme="minorHAnsi" w:hAnsiTheme="minorHAnsi" w:cstheme="minorHAnsi"/>
                <w:sz w:val="18"/>
                <w:szCs w:val="18"/>
              </w:rPr>
              <w:t>The programme “Implementing Norms, Changing Minds” Phase II aims at reducing gender-based discrimination and violence against women and girls (VAW)  - by: creating an enabling legislative and policy environment in line with international standards on eliminating VAW and all forms of discrimination;  promoting favorable social norms and attitudes and preventing discrimination and VAW; and empowering women and girls (including women from minority groups) who have experienced discrimination or violence to advocate for and use available, accessible and quality services.</w:t>
            </w:r>
          </w:p>
          <w:p w14:paraId="6123AC39" w14:textId="77777777" w:rsidR="00A37A6D" w:rsidRPr="00A37A6D" w:rsidRDefault="00A37A6D" w:rsidP="00A37A6D">
            <w:pPr>
              <w:pStyle w:val="ADRText"/>
              <w:jc w:val="both"/>
              <w:rPr>
                <w:rFonts w:asciiTheme="minorHAnsi" w:hAnsiTheme="minorHAnsi" w:cstheme="minorHAnsi"/>
                <w:sz w:val="18"/>
                <w:szCs w:val="18"/>
              </w:rPr>
            </w:pPr>
          </w:p>
          <w:p w14:paraId="3093015E" w14:textId="7DB4BED7" w:rsidR="00A37A6D" w:rsidRDefault="00A37A6D" w:rsidP="00A37A6D">
            <w:pPr>
              <w:jc w:val="both"/>
              <w:rPr>
                <w:rFonts w:asciiTheme="minorHAnsi" w:hAnsiTheme="minorHAnsi" w:cstheme="minorHAnsi"/>
                <w:sz w:val="18"/>
                <w:szCs w:val="18"/>
              </w:rPr>
            </w:pPr>
            <w:r w:rsidRPr="00A37A6D">
              <w:rPr>
                <w:rFonts w:asciiTheme="minorHAnsi" w:hAnsiTheme="minorHAnsi" w:cstheme="minorHAnsi"/>
                <w:sz w:val="18"/>
                <w:szCs w:val="18"/>
              </w:rPr>
              <w:t>VAW continues to occur at high rates throughout the country. According to the OSCE-led study on VAW, nearly half (45 percent) of women in North Macedonia have experienced some form of intimate partner violence (physical, sexual, and/or psychological) since the age of 15, while almost 1 in 3 women (30 percent) have experienced sexual harassment. Women’s attitudes and perceptions of VAW also contribute to low disclosure and reporting rates.</w:t>
            </w:r>
            <w:r w:rsidRPr="00A37A6D">
              <w:rPr>
                <w:rStyle w:val="FootnoteReference"/>
                <w:rFonts w:asciiTheme="minorHAnsi" w:eastAsia="Arial" w:hAnsiTheme="minorHAnsi" w:cstheme="minorHAnsi"/>
                <w:sz w:val="18"/>
                <w:szCs w:val="18"/>
              </w:rPr>
              <w:footnoteReference w:id="2"/>
            </w:r>
            <w:r w:rsidRPr="00A37A6D">
              <w:rPr>
                <w:rFonts w:asciiTheme="minorHAnsi" w:hAnsiTheme="minorHAnsi" w:cstheme="minorHAnsi"/>
                <w:sz w:val="18"/>
                <w:szCs w:val="18"/>
              </w:rPr>
              <w:t xml:space="preserve"> </w:t>
            </w:r>
          </w:p>
          <w:p w14:paraId="1A0A4162" w14:textId="77777777" w:rsidR="001C700B" w:rsidRPr="00A37A6D" w:rsidRDefault="001C700B" w:rsidP="00A37A6D">
            <w:pPr>
              <w:jc w:val="both"/>
              <w:rPr>
                <w:rFonts w:asciiTheme="minorHAnsi" w:hAnsiTheme="minorHAnsi" w:cstheme="minorHAnsi"/>
                <w:sz w:val="18"/>
                <w:szCs w:val="18"/>
              </w:rPr>
            </w:pPr>
          </w:p>
          <w:p w14:paraId="12A833E4" w14:textId="293826DE" w:rsidR="00A37A6D" w:rsidRDefault="00A37A6D" w:rsidP="00A37A6D">
            <w:pPr>
              <w:jc w:val="both"/>
              <w:rPr>
                <w:rFonts w:asciiTheme="minorHAnsi" w:hAnsiTheme="minorHAnsi" w:cstheme="minorHAnsi"/>
                <w:sz w:val="18"/>
                <w:szCs w:val="18"/>
              </w:rPr>
            </w:pPr>
            <w:r w:rsidRPr="00A37A6D">
              <w:rPr>
                <w:rFonts w:asciiTheme="minorHAnsi" w:hAnsiTheme="minorHAnsi" w:cstheme="minorHAnsi"/>
                <w:sz w:val="18"/>
                <w:szCs w:val="18"/>
              </w:rPr>
              <w:t xml:space="preserve">Research by non-governmental organizations in the Republic of North Macedonia asserts that housing and financial dependence are often one of the barriers of women victims of violence to leave their abusive partners. </w:t>
            </w:r>
            <w:r w:rsidRPr="00A37A6D">
              <w:rPr>
                <w:rFonts w:cs="Calibri"/>
                <w:bCs/>
                <w:sz w:val="18"/>
                <w:szCs w:val="18"/>
              </w:rPr>
              <w:t xml:space="preserve">The most vulnerable women, such as women with disabilities, single mothers, women from minorities, rural women, elderly women, etc., are even more affected and usually left behind, with fewer possibilities to access information, services and similar. </w:t>
            </w:r>
            <w:r w:rsidRPr="00A37A6D">
              <w:rPr>
                <w:rFonts w:asciiTheme="minorHAnsi" w:hAnsiTheme="minorHAnsi" w:cstheme="minorHAnsi"/>
                <w:sz w:val="18"/>
                <w:szCs w:val="18"/>
              </w:rPr>
              <w:t xml:space="preserve">A very small portion of women in the country own properties. Thus, leaving the home where violence occurs often includes </w:t>
            </w:r>
            <w:r w:rsidRPr="00A37A6D">
              <w:rPr>
                <w:rFonts w:asciiTheme="minorHAnsi" w:hAnsiTheme="minorHAnsi" w:cstheme="minorHAnsi"/>
                <w:sz w:val="18"/>
                <w:szCs w:val="18"/>
                <w:lang w:val="en-US"/>
              </w:rPr>
              <w:t>financial hurdles such as high monthly expenses for food, rent, utilities, not receiving alimony payments for their children etc.</w:t>
            </w:r>
            <w:r w:rsidRPr="00A37A6D">
              <w:rPr>
                <w:rStyle w:val="FootnoteReference"/>
                <w:rFonts w:asciiTheme="minorHAnsi" w:hAnsiTheme="minorHAnsi" w:cstheme="minorHAnsi"/>
                <w:sz w:val="18"/>
                <w:szCs w:val="18"/>
              </w:rPr>
              <w:t xml:space="preserve"> </w:t>
            </w:r>
            <w:r w:rsidRPr="00A37A6D">
              <w:rPr>
                <w:rFonts w:asciiTheme="minorHAnsi" w:hAnsiTheme="minorHAnsi" w:cstheme="minorHAnsi"/>
                <w:sz w:val="18"/>
                <w:szCs w:val="18"/>
              </w:rPr>
              <w:t xml:space="preserve"> As shelters for domestic violence cannot provide more than six months of accommodation, it is crucial that women victims are supported in resocialization and economic reintegration.</w:t>
            </w:r>
            <w:r w:rsidRPr="00A37A6D">
              <w:rPr>
                <w:rStyle w:val="FootnoteReference"/>
                <w:rFonts w:asciiTheme="minorHAnsi" w:hAnsiTheme="minorHAnsi" w:cstheme="minorHAnsi"/>
                <w:sz w:val="18"/>
                <w:szCs w:val="18"/>
              </w:rPr>
              <w:footnoteReference w:id="3"/>
            </w:r>
            <w:r w:rsidRPr="00A37A6D">
              <w:rPr>
                <w:rFonts w:asciiTheme="minorHAnsi" w:hAnsiTheme="minorHAnsi" w:cstheme="minorHAnsi"/>
                <w:sz w:val="18"/>
                <w:szCs w:val="18"/>
              </w:rPr>
              <w:t xml:space="preserve"> </w:t>
            </w:r>
          </w:p>
          <w:p w14:paraId="6A37E9CA" w14:textId="77777777" w:rsidR="001C700B" w:rsidRPr="00A37A6D" w:rsidRDefault="001C700B" w:rsidP="00A37A6D">
            <w:pPr>
              <w:jc w:val="both"/>
              <w:rPr>
                <w:rFonts w:asciiTheme="minorHAnsi" w:hAnsiTheme="minorHAnsi" w:cstheme="minorHAnsi"/>
                <w:sz w:val="18"/>
                <w:szCs w:val="18"/>
              </w:rPr>
            </w:pPr>
          </w:p>
          <w:p w14:paraId="59DB62E8" w14:textId="7E10CDBC" w:rsidR="00A37A6D" w:rsidRDefault="00A37A6D" w:rsidP="00A37A6D">
            <w:pPr>
              <w:jc w:val="both"/>
              <w:rPr>
                <w:rFonts w:asciiTheme="minorHAnsi" w:hAnsiTheme="minorHAnsi" w:cstheme="minorHAnsi"/>
                <w:sz w:val="18"/>
                <w:szCs w:val="18"/>
              </w:rPr>
            </w:pPr>
            <w:r w:rsidRPr="00A37A6D">
              <w:rPr>
                <w:rFonts w:asciiTheme="minorHAnsi" w:hAnsiTheme="minorHAnsi" w:cstheme="minorHAnsi"/>
                <w:sz w:val="18"/>
                <w:szCs w:val="18"/>
              </w:rPr>
              <w:t>It has also been demonstrated within the OSCE-led survey on VAW that 19% of interviewed women are victims of economic violence by their partners. Furthermore, women that had suffered domestic violence in the past, and had not been able to secure housing and food for themselves and their children within 12 months, face different forms of violence all over again (42%). Consequently, one of the recommendations in this survey is to provide financial aid and long-term support, integration into employment services and housing for survivors of VAW and their children.</w:t>
            </w:r>
            <w:r w:rsidRPr="00A37A6D">
              <w:rPr>
                <w:rStyle w:val="FootnoteReference"/>
                <w:rFonts w:asciiTheme="minorHAnsi" w:hAnsiTheme="minorHAnsi" w:cstheme="minorHAnsi"/>
                <w:sz w:val="18"/>
                <w:szCs w:val="18"/>
              </w:rPr>
              <w:footnoteReference w:id="4"/>
            </w:r>
            <w:r w:rsidRPr="00A37A6D">
              <w:rPr>
                <w:rFonts w:asciiTheme="minorHAnsi" w:hAnsiTheme="minorHAnsi" w:cstheme="minorHAnsi"/>
                <w:sz w:val="18"/>
                <w:szCs w:val="18"/>
              </w:rPr>
              <w:t xml:space="preserve"> </w:t>
            </w:r>
          </w:p>
          <w:p w14:paraId="65B19FF4" w14:textId="77777777" w:rsidR="001C700B" w:rsidRPr="00A37A6D" w:rsidRDefault="001C700B" w:rsidP="00A37A6D">
            <w:pPr>
              <w:jc w:val="both"/>
              <w:rPr>
                <w:rFonts w:asciiTheme="minorHAnsi" w:hAnsiTheme="minorHAnsi" w:cstheme="minorHAnsi"/>
                <w:sz w:val="18"/>
                <w:szCs w:val="18"/>
              </w:rPr>
            </w:pPr>
          </w:p>
          <w:p w14:paraId="506E3725" w14:textId="0E708CBF" w:rsidR="00A37A6D" w:rsidRDefault="00A37A6D" w:rsidP="001C700B">
            <w:pPr>
              <w:jc w:val="both"/>
              <w:rPr>
                <w:rFonts w:cs="Calibri"/>
                <w:bCs/>
                <w:sz w:val="18"/>
                <w:szCs w:val="18"/>
              </w:rPr>
            </w:pPr>
            <w:r w:rsidRPr="00A37A6D">
              <w:rPr>
                <w:rFonts w:cs="Calibri"/>
                <w:bCs/>
                <w:sz w:val="18"/>
                <w:szCs w:val="18"/>
              </w:rPr>
              <w:t>Moreover, the Rapid Gender Assessment conducted by UN Women in May-June 2020 and the socio-economic assessment conducted by UNDP in North Macedonia during the same period, concluded that women, especially the most disadvantaged, are hit hardest by the impact of COVID-19 in terms of socio-economic aspects of life.</w:t>
            </w:r>
            <w:r w:rsidRPr="00A37A6D">
              <w:rPr>
                <w:rStyle w:val="FootnoteReference"/>
                <w:rFonts w:cs="Calibri"/>
                <w:bCs/>
                <w:sz w:val="18"/>
                <w:szCs w:val="18"/>
              </w:rPr>
              <w:footnoteReference w:id="5"/>
            </w:r>
            <w:r w:rsidRPr="00A37A6D">
              <w:rPr>
                <w:rFonts w:cs="Calibri"/>
                <w:bCs/>
                <w:sz w:val="18"/>
                <w:szCs w:val="18"/>
              </w:rPr>
              <w:t xml:space="preserve"> Namely, the crisis situation and measures taken by the government in response, comprising confinement measures and curfew as well as closure of schools and kindergartens, affected women’s daily lives, reduced employment possibilities and resulted in loss of job/income, and increased of unpaid care activities, including care for children and elderly. In addition, the restriction of movement measures imposed due to COVID-19 and the long lockdown period led to an increase in domestic violence cases; some women in North Macedonia even lost their lives due to intimate partner violence.</w:t>
            </w:r>
          </w:p>
          <w:p w14:paraId="0ED432FD" w14:textId="77777777" w:rsidR="001C700B" w:rsidRPr="00A37A6D" w:rsidRDefault="001C700B" w:rsidP="001C700B">
            <w:pPr>
              <w:jc w:val="both"/>
              <w:rPr>
                <w:rFonts w:cs="Calibri"/>
                <w:bCs/>
                <w:sz w:val="18"/>
                <w:szCs w:val="18"/>
              </w:rPr>
            </w:pPr>
          </w:p>
          <w:p w14:paraId="2F46709E" w14:textId="77777777" w:rsidR="00A37A6D" w:rsidRPr="00A37A6D" w:rsidRDefault="00A37A6D" w:rsidP="00A37A6D">
            <w:pPr>
              <w:jc w:val="both"/>
              <w:rPr>
                <w:rFonts w:asciiTheme="minorHAnsi" w:hAnsiTheme="minorHAnsi" w:cstheme="minorHAnsi"/>
                <w:sz w:val="18"/>
                <w:szCs w:val="18"/>
              </w:rPr>
            </w:pPr>
            <w:r w:rsidRPr="00A37A6D">
              <w:rPr>
                <w:rFonts w:asciiTheme="minorHAnsi" w:hAnsiTheme="minorHAnsi" w:cstheme="minorHAnsi"/>
                <w:sz w:val="18"/>
                <w:szCs w:val="18"/>
              </w:rPr>
              <w:t>Economic rehabilitation programmes of victims of gender-based violence are grounded in international legal standards including the Convention on the Elimination of All Forms of Discrimination Against Women (CEDAW) and the Istanbul Convention.  The Government of Republic of North Macedonia ratified the Istanbul Convention in December 2017, making reservations to articles 30, 44, 35, 55 and 59. The Convention entered into force on 1 July 2018, after which a National Action Plan for its implementation was adopted. The Istanbul Convention is framed around four main pillars: prevention of all forms of violence, protection of victims from further violence, prosecution of perpetrators and integrated policies. Article 18.3 of the Istanbul Convention requires states parties to ensure that measures taken to protect all victims from any further acts of violence, will aim at the empowerment and economic independence of women victims of such acts of violence. The Convention explains that services need to instil in victims a sense of control of their lives, which in many cases includes working towards financial security, in particular economic independence from the perpetrator.</w:t>
            </w:r>
            <w:r w:rsidRPr="00A37A6D">
              <w:rPr>
                <w:rStyle w:val="FootnoteReference"/>
                <w:rFonts w:asciiTheme="minorHAnsi" w:hAnsiTheme="minorHAnsi" w:cstheme="minorHAnsi"/>
                <w:sz w:val="18"/>
                <w:szCs w:val="18"/>
              </w:rPr>
              <w:footnoteReference w:id="6"/>
            </w:r>
            <w:r w:rsidRPr="00A37A6D">
              <w:rPr>
                <w:rFonts w:asciiTheme="minorHAnsi" w:hAnsiTheme="minorHAnsi" w:cstheme="minorHAnsi"/>
                <w:sz w:val="18"/>
                <w:szCs w:val="18"/>
              </w:rPr>
              <w:t xml:space="preserve"> This is complementary to statements contained in CEDAW General Recommendation 19 which asserts that lack of economic independence forces many women to stay in violent relationships.</w:t>
            </w:r>
            <w:r w:rsidRPr="00A37A6D">
              <w:rPr>
                <w:rStyle w:val="FootnoteReference"/>
                <w:rFonts w:asciiTheme="minorHAnsi" w:hAnsiTheme="minorHAnsi" w:cstheme="minorHAnsi"/>
                <w:sz w:val="18"/>
                <w:szCs w:val="18"/>
              </w:rPr>
              <w:footnoteReference w:id="7"/>
            </w:r>
          </w:p>
          <w:p w14:paraId="3C5B1FA3" w14:textId="73C8ACF4" w:rsidR="00A37A6D" w:rsidRDefault="00A37A6D" w:rsidP="00A37A6D">
            <w:pPr>
              <w:jc w:val="both"/>
              <w:rPr>
                <w:rFonts w:asciiTheme="minorHAnsi" w:hAnsiTheme="minorHAnsi" w:cstheme="minorHAnsi"/>
                <w:sz w:val="18"/>
                <w:szCs w:val="18"/>
              </w:rPr>
            </w:pPr>
            <w:r w:rsidRPr="00A37A6D">
              <w:rPr>
                <w:rFonts w:asciiTheme="minorHAnsi" w:hAnsiTheme="minorHAnsi" w:cstheme="minorHAnsi"/>
                <w:sz w:val="18"/>
                <w:szCs w:val="18"/>
              </w:rPr>
              <w:lastRenderedPageBreak/>
              <w:t xml:space="preserve">The achievement of financial independence of women, especially among women in marginalized communities where they remain in stereotyped roles throughout their lives, is an important preventive measure against violence. On the other hand, for women victims of violence, </w:t>
            </w:r>
            <w:r w:rsidRPr="00A37A6D">
              <w:rPr>
                <w:rFonts w:asciiTheme="minorHAnsi" w:hAnsiTheme="minorHAnsi" w:cstheme="minorHAnsi"/>
                <w:sz w:val="18"/>
                <w:szCs w:val="18"/>
                <w:lang w:val="en-US"/>
              </w:rPr>
              <w:t xml:space="preserve">providing them support for </w:t>
            </w:r>
            <w:r w:rsidRPr="00A37A6D">
              <w:rPr>
                <w:rFonts w:asciiTheme="minorHAnsi" w:hAnsiTheme="minorHAnsi" w:cstheme="minorHAnsi"/>
                <w:sz w:val="18"/>
                <w:szCs w:val="18"/>
              </w:rPr>
              <w:t xml:space="preserve">economic reintegration can be one of the key factors to extract them from the vicious circle of violence and present them with opportunities for a new normal life free of violence. </w:t>
            </w:r>
          </w:p>
          <w:p w14:paraId="749FF251" w14:textId="77777777" w:rsidR="00B4313B" w:rsidRPr="00A37A6D" w:rsidRDefault="00B4313B" w:rsidP="00A37A6D">
            <w:pPr>
              <w:jc w:val="both"/>
              <w:rPr>
                <w:rFonts w:asciiTheme="minorHAnsi" w:hAnsiTheme="minorHAnsi" w:cstheme="minorHAnsi"/>
                <w:sz w:val="18"/>
                <w:szCs w:val="18"/>
              </w:rPr>
            </w:pPr>
          </w:p>
          <w:p w14:paraId="0ED97993" w14:textId="77777777" w:rsidR="00A37A6D" w:rsidRPr="00A37A6D" w:rsidRDefault="00A37A6D" w:rsidP="00A37A6D">
            <w:pPr>
              <w:jc w:val="both"/>
              <w:rPr>
                <w:rFonts w:asciiTheme="minorHAnsi" w:hAnsiTheme="minorHAnsi" w:cstheme="minorHAnsi"/>
                <w:sz w:val="18"/>
                <w:szCs w:val="18"/>
              </w:rPr>
            </w:pPr>
            <w:r w:rsidRPr="00A37A6D">
              <w:rPr>
                <w:rFonts w:asciiTheme="minorHAnsi" w:hAnsiTheme="minorHAnsi" w:cstheme="minorHAnsi"/>
                <w:sz w:val="18"/>
                <w:szCs w:val="18"/>
              </w:rPr>
              <w:t xml:space="preserve">In order to address all of the above, </w:t>
            </w:r>
            <w:r w:rsidRPr="00A37A6D">
              <w:rPr>
                <w:rFonts w:cs="Calibri"/>
                <w:bCs/>
                <w:sz w:val="18"/>
                <w:szCs w:val="18"/>
              </w:rPr>
              <w:t>UN Women through a competitive process will select a Responsible Party and will provide financial support to the selected Responsible Party and its partner/s to support social entrepreneurship for women survivors of violence including women from marginalized groups, and thus contribute towards economic reintegration and empowerment of victims of violence.</w:t>
            </w:r>
          </w:p>
          <w:p w14:paraId="25F08BF3" w14:textId="77777777" w:rsidR="00A37A6D" w:rsidRDefault="00A37A6D" w:rsidP="00A37A6D">
            <w:pPr>
              <w:tabs>
                <w:tab w:val="center" w:pos="4320"/>
                <w:tab w:val="right" w:pos="8640"/>
              </w:tabs>
              <w:jc w:val="both"/>
              <w:rPr>
                <w:rFonts w:eastAsia="Times New Roman" w:cs="Calibri"/>
                <w:color w:val="000000"/>
                <w:spacing w:val="-3"/>
                <w:sz w:val="18"/>
                <w:szCs w:val="18"/>
                <w:lang w:val="en-GB" w:eastAsia="en-GB"/>
              </w:rPr>
            </w:pPr>
          </w:p>
          <w:p w14:paraId="2AF8AE76" w14:textId="751F01F4" w:rsidR="00D45B16" w:rsidRDefault="00D45B16" w:rsidP="0004234C">
            <w:pPr>
              <w:pStyle w:val="ListParagraph"/>
              <w:numPr>
                <w:ilvl w:val="1"/>
                <w:numId w:val="1"/>
              </w:numPr>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 xml:space="preserve">General Overview of services required/results  </w:t>
            </w:r>
          </w:p>
          <w:p w14:paraId="419AEAB2" w14:textId="4E669AC9" w:rsidR="00BF0379" w:rsidRDefault="00BF0379" w:rsidP="00BF0379">
            <w:pPr>
              <w:rPr>
                <w:rFonts w:eastAsia="Times New Roman" w:cs="Calibri"/>
                <w:color w:val="000000"/>
                <w:spacing w:val="-3"/>
                <w:sz w:val="18"/>
                <w:szCs w:val="18"/>
                <w:lang w:val="en-GB" w:eastAsia="en-GB"/>
              </w:rPr>
            </w:pPr>
          </w:p>
          <w:p w14:paraId="574842EA" w14:textId="77777777" w:rsidR="00983E4D" w:rsidRPr="00983E4D" w:rsidRDefault="00983E4D" w:rsidP="00983E4D">
            <w:pPr>
              <w:widowControl w:val="0"/>
              <w:autoSpaceDE w:val="0"/>
              <w:autoSpaceDN w:val="0"/>
              <w:adjustRightInd w:val="0"/>
              <w:ind w:right="-60"/>
              <w:jc w:val="both"/>
              <w:rPr>
                <w:rFonts w:asciiTheme="minorHAnsi" w:eastAsiaTheme="minorHAnsi" w:hAnsiTheme="minorHAnsi" w:cstheme="minorHAnsi"/>
                <w:sz w:val="18"/>
                <w:szCs w:val="18"/>
              </w:rPr>
            </w:pPr>
            <w:r w:rsidRPr="00983E4D">
              <w:rPr>
                <w:rFonts w:asciiTheme="minorHAnsi" w:eastAsiaTheme="minorHAnsi" w:hAnsiTheme="minorHAnsi" w:cstheme="minorHAnsi"/>
                <w:sz w:val="18"/>
                <w:szCs w:val="18"/>
              </w:rPr>
              <w:t>For Phase II, UN Women is issuing a Call for Proposals to select a Responsible Party to contribute to the programme Specific Objective 3:</w:t>
            </w:r>
            <w:r w:rsidRPr="00983E4D">
              <w:rPr>
                <w:rFonts w:asciiTheme="minorHAnsi" w:hAnsiTheme="minorHAnsi" w:cstheme="minorHAnsi"/>
                <w:sz w:val="18"/>
                <w:szCs w:val="18"/>
                <w:lang w:val="en-US"/>
              </w:rPr>
              <w:t xml:space="preserve"> “To empower women and girls (including those from disadvantaged groups) who have experienced discrimination or violence to advocate for and use available, accessible and quality services</w:t>
            </w:r>
            <w:r w:rsidRPr="00983E4D">
              <w:rPr>
                <w:rFonts w:asciiTheme="minorHAnsi" w:eastAsiaTheme="minorHAnsi" w:hAnsiTheme="minorHAnsi" w:cstheme="minorHAnsi"/>
                <w:sz w:val="18"/>
                <w:szCs w:val="18"/>
              </w:rPr>
              <w:t xml:space="preserve"> “, and more precisely under Output </w:t>
            </w:r>
            <w:r w:rsidRPr="00983E4D">
              <w:rPr>
                <w:rFonts w:asciiTheme="minorHAnsi" w:hAnsiTheme="minorHAnsi" w:cstheme="minorHAnsi"/>
                <w:sz w:val="18"/>
                <w:szCs w:val="18"/>
              </w:rPr>
              <w:t>3.3: “Better access to and improved service provision to women from minority and disadvantaged groups.”</w:t>
            </w:r>
          </w:p>
          <w:p w14:paraId="0A3BDE68" w14:textId="3607CD89" w:rsidR="00983E4D" w:rsidRPr="00983E4D" w:rsidRDefault="00983E4D" w:rsidP="00983E4D">
            <w:pPr>
              <w:widowControl w:val="0"/>
              <w:autoSpaceDE w:val="0"/>
              <w:autoSpaceDN w:val="0"/>
              <w:adjustRightInd w:val="0"/>
              <w:ind w:right="-60"/>
              <w:jc w:val="both"/>
              <w:rPr>
                <w:rFonts w:asciiTheme="minorHAnsi" w:hAnsiTheme="minorHAnsi" w:cstheme="minorHAnsi"/>
                <w:sz w:val="18"/>
                <w:szCs w:val="18"/>
              </w:rPr>
            </w:pPr>
            <w:r w:rsidRPr="00983E4D">
              <w:rPr>
                <w:rFonts w:asciiTheme="minorHAnsi" w:hAnsiTheme="minorHAnsi" w:cstheme="minorHAnsi"/>
                <w:sz w:val="18"/>
                <w:szCs w:val="18"/>
              </w:rPr>
              <w:t>In this regard, the chosen CSO is expected to undertake activities under the following indicator:</w:t>
            </w:r>
          </w:p>
          <w:p w14:paraId="354B2B40" w14:textId="20016B90" w:rsidR="00BF0379" w:rsidRPr="00317C5A" w:rsidRDefault="00983E4D" w:rsidP="0004234C">
            <w:pPr>
              <w:pStyle w:val="ListParagraph"/>
              <w:widowControl w:val="0"/>
              <w:numPr>
                <w:ilvl w:val="0"/>
                <w:numId w:val="17"/>
              </w:numPr>
              <w:autoSpaceDE w:val="0"/>
              <w:autoSpaceDN w:val="0"/>
              <w:adjustRightInd w:val="0"/>
              <w:ind w:right="-60"/>
              <w:jc w:val="both"/>
              <w:rPr>
                <w:rFonts w:cstheme="minorHAnsi"/>
                <w:sz w:val="18"/>
                <w:szCs w:val="18"/>
              </w:rPr>
            </w:pPr>
            <w:r w:rsidRPr="00983E4D">
              <w:rPr>
                <w:sz w:val="18"/>
                <w:szCs w:val="18"/>
              </w:rPr>
              <w:t>Percentage of total capacity development initiatives for service providers undertaken with service providers working primarily with and/or representing minority and disadvantaged groups of women.</w:t>
            </w: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73C4AD7C" w14:textId="7855F2AB" w:rsidR="00D45B16" w:rsidRPr="00317C5A" w:rsidRDefault="00D45B16" w:rsidP="0004234C">
            <w:pPr>
              <w:numPr>
                <w:ilvl w:val="0"/>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Description of required services/results</w:t>
            </w:r>
          </w:p>
          <w:p w14:paraId="144B78CB" w14:textId="77777777" w:rsidR="00317C5A" w:rsidRPr="00317C5A" w:rsidRDefault="00317C5A" w:rsidP="00317C5A">
            <w:pPr>
              <w:tabs>
                <w:tab w:val="center" w:pos="4320"/>
                <w:tab w:val="right" w:pos="8640"/>
              </w:tabs>
              <w:ind w:left="720"/>
              <w:jc w:val="both"/>
              <w:rPr>
                <w:rFonts w:eastAsia="Times New Roman" w:cs="Calibri"/>
                <w:color w:val="000000"/>
                <w:spacing w:val="-3"/>
                <w:sz w:val="18"/>
                <w:szCs w:val="18"/>
                <w:lang w:val="en-GB" w:eastAsia="en-GB"/>
              </w:rPr>
            </w:pPr>
          </w:p>
          <w:p w14:paraId="3CA91390" w14:textId="77777777" w:rsidR="00317C5A" w:rsidRPr="00317C5A" w:rsidRDefault="00317C5A" w:rsidP="00317C5A">
            <w:pPr>
              <w:widowControl w:val="0"/>
              <w:autoSpaceDE w:val="0"/>
              <w:autoSpaceDN w:val="0"/>
              <w:adjustRightInd w:val="0"/>
              <w:ind w:right="-60"/>
              <w:rPr>
                <w:rFonts w:asciiTheme="minorHAnsi" w:eastAsiaTheme="minorHAnsi" w:hAnsiTheme="minorHAnsi" w:cstheme="minorHAnsi"/>
                <w:sz w:val="18"/>
                <w:szCs w:val="18"/>
                <w:lang w:val="mk-MK"/>
              </w:rPr>
            </w:pPr>
            <w:r w:rsidRPr="00317C5A">
              <w:rPr>
                <w:rFonts w:asciiTheme="minorHAnsi" w:eastAsiaTheme="minorHAnsi" w:hAnsiTheme="minorHAnsi" w:cstheme="minorHAnsi"/>
                <w:sz w:val="18"/>
                <w:szCs w:val="18"/>
              </w:rPr>
              <w:t xml:space="preserve">With a view to achieving Output </w:t>
            </w:r>
            <w:r w:rsidRPr="00317C5A">
              <w:rPr>
                <w:rFonts w:asciiTheme="minorHAnsi" w:hAnsiTheme="minorHAnsi" w:cstheme="minorHAnsi"/>
                <w:sz w:val="18"/>
                <w:szCs w:val="18"/>
              </w:rPr>
              <w:t>3.3: “Better access to and improved service provision to women from minority and disadvantaged groups,”</w:t>
            </w:r>
            <w:r w:rsidRPr="00317C5A">
              <w:rPr>
                <w:rFonts w:asciiTheme="minorHAnsi" w:eastAsiaTheme="minorHAnsi" w:hAnsiTheme="minorHAnsi" w:cstheme="minorHAnsi"/>
                <w:sz w:val="18"/>
                <w:szCs w:val="18"/>
              </w:rPr>
              <w:t xml:space="preserve"> it is expected that the selected CSO will, inter alia:</w:t>
            </w:r>
          </w:p>
          <w:p w14:paraId="3D60505B" w14:textId="77777777" w:rsidR="00317C5A" w:rsidRPr="00317C5A" w:rsidRDefault="00317C5A" w:rsidP="0004234C">
            <w:pPr>
              <w:pStyle w:val="ListParagraph"/>
              <w:widowControl w:val="0"/>
              <w:numPr>
                <w:ilvl w:val="0"/>
                <w:numId w:val="18"/>
              </w:numPr>
              <w:autoSpaceDE w:val="0"/>
              <w:autoSpaceDN w:val="0"/>
              <w:adjustRightInd w:val="0"/>
              <w:ind w:right="-60"/>
              <w:jc w:val="both"/>
              <w:rPr>
                <w:rFonts w:cstheme="minorHAnsi"/>
                <w:sz w:val="18"/>
                <w:szCs w:val="18"/>
              </w:rPr>
            </w:pPr>
            <w:r w:rsidRPr="00317C5A">
              <w:rPr>
                <w:rFonts w:cs="Calibri"/>
                <w:bCs/>
                <w:sz w:val="18"/>
                <w:szCs w:val="18"/>
              </w:rPr>
              <w:t xml:space="preserve">Develop a methodology to identify a target group of around 10-15 women survivors of violence, including </w:t>
            </w:r>
            <w:r w:rsidRPr="00317C5A">
              <w:rPr>
                <w:sz w:val="18"/>
                <w:szCs w:val="18"/>
              </w:rPr>
              <w:t>minority women and vulnerable groups of women, current or former users of specialized services, and</w:t>
            </w:r>
            <w:r>
              <w:t xml:space="preserve"> </w:t>
            </w:r>
            <w:r w:rsidRPr="00317C5A">
              <w:rPr>
                <w:sz w:val="18"/>
                <w:szCs w:val="18"/>
              </w:rPr>
              <w:t>conduct a socio-economic needs assessment of the identified women, prior to the mentorship programme;</w:t>
            </w:r>
          </w:p>
          <w:p w14:paraId="32F7931E" w14:textId="77777777" w:rsidR="00317C5A" w:rsidRPr="00317C5A" w:rsidRDefault="00317C5A" w:rsidP="0004234C">
            <w:pPr>
              <w:pStyle w:val="ListParagraph"/>
              <w:numPr>
                <w:ilvl w:val="0"/>
                <w:numId w:val="18"/>
              </w:numPr>
              <w:ind w:right="-20"/>
              <w:jc w:val="both"/>
              <w:rPr>
                <w:rFonts w:cstheme="minorHAnsi"/>
                <w:sz w:val="18"/>
                <w:szCs w:val="18"/>
              </w:rPr>
            </w:pPr>
            <w:r w:rsidRPr="00317C5A">
              <w:rPr>
                <w:rFonts w:cs="Calibri"/>
                <w:bCs/>
                <w:sz w:val="18"/>
                <w:szCs w:val="18"/>
              </w:rPr>
              <w:t>Organize six to eight months social mentorship programme with capacity building activities for the target group, to provide a safe space to enhance their skills, gain relevant experience, and increase their self-worth;</w:t>
            </w:r>
          </w:p>
          <w:p w14:paraId="5ED3BA7E" w14:textId="77777777" w:rsidR="00317C5A" w:rsidRPr="00317C5A" w:rsidRDefault="00317C5A" w:rsidP="0004234C">
            <w:pPr>
              <w:pStyle w:val="ListParagraph"/>
              <w:numPr>
                <w:ilvl w:val="0"/>
                <w:numId w:val="18"/>
              </w:numPr>
              <w:ind w:right="-20"/>
              <w:jc w:val="both"/>
              <w:rPr>
                <w:rFonts w:cstheme="minorHAnsi"/>
                <w:sz w:val="18"/>
                <w:szCs w:val="18"/>
              </w:rPr>
            </w:pPr>
            <w:r w:rsidRPr="00317C5A">
              <w:rPr>
                <w:rFonts w:cs="Calibri"/>
                <w:bCs/>
                <w:sz w:val="18"/>
                <w:szCs w:val="18"/>
              </w:rPr>
              <w:t>Establish mentor-mentee pairs for continuous support to the mentees during and after the mentorship programme;</w:t>
            </w:r>
          </w:p>
          <w:p w14:paraId="7BA65062" w14:textId="77777777" w:rsidR="00317C5A" w:rsidRPr="00317C5A" w:rsidRDefault="00317C5A" w:rsidP="0004234C">
            <w:pPr>
              <w:pStyle w:val="ListParagraph"/>
              <w:numPr>
                <w:ilvl w:val="0"/>
                <w:numId w:val="18"/>
              </w:numPr>
              <w:ind w:right="-20"/>
              <w:jc w:val="both"/>
              <w:rPr>
                <w:rFonts w:cstheme="minorHAnsi"/>
                <w:sz w:val="18"/>
                <w:szCs w:val="18"/>
              </w:rPr>
            </w:pPr>
            <w:r w:rsidRPr="00317C5A">
              <w:rPr>
                <w:rFonts w:cs="Calibri"/>
                <w:bCs/>
                <w:sz w:val="18"/>
                <w:szCs w:val="18"/>
              </w:rPr>
              <w:t>Develop a capacity tool to assess mentees’ individual skills and interests aiming to guide and support those with reinforced entrepreneurial skills who aspire to enter the labour market as entrepreneurs, to develop their business plan and start up their own or joint business, and/or apply for business grants; or</w:t>
            </w:r>
          </w:p>
          <w:p w14:paraId="3666ACEC" w14:textId="77777777" w:rsidR="00317C5A" w:rsidRPr="00317C5A" w:rsidRDefault="00317C5A" w:rsidP="0004234C">
            <w:pPr>
              <w:pStyle w:val="ListParagraph"/>
              <w:numPr>
                <w:ilvl w:val="0"/>
                <w:numId w:val="18"/>
              </w:numPr>
              <w:ind w:right="-20"/>
              <w:jc w:val="both"/>
              <w:rPr>
                <w:rFonts w:cstheme="minorHAnsi"/>
                <w:sz w:val="18"/>
                <w:szCs w:val="18"/>
              </w:rPr>
            </w:pPr>
            <w:r w:rsidRPr="00317C5A">
              <w:rPr>
                <w:rFonts w:cs="Calibri"/>
                <w:bCs/>
                <w:sz w:val="18"/>
                <w:szCs w:val="18"/>
              </w:rPr>
              <w:t>Build partnerships with selected (inclusive) private businesses to explore possibilities for employment of the women mentees who show such interest;</w:t>
            </w:r>
          </w:p>
          <w:p w14:paraId="1C04B42D" w14:textId="77777777" w:rsidR="00317C5A" w:rsidRPr="00317C5A" w:rsidRDefault="00317C5A" w:rsidP="0004234C">
            <w:pPr>
              <w:pStyle w:val="ListParagraph"/>
              <w:widowControl w:val="0"/>
              <w:numPr>
                <w:ilvl w:val="0"/>
                <w:numId w:val="18"/>
              </w:numPr>
              <w:autoSpaceDE w:val="0"/>
              <w:autoSpaceDN w:val="0"/>
              <w:adjustRightInd w:val="0"/>
              <w:ind w:right="-60"/>
              <w:jc w:val="both"/>
              <w:rPr>
                <w:rFonts w:cstheme="minorHAnsi"/>
                <w:sz w:val="18"/>
                <w:szCs w:val="18"/>
              </w:rPr>
            </w:pPr>
            <w:r w:rsidRPr="00317C5A">
              <w:rPr>
                <w:rFonts w:cs="Calibri"/>
                <w:bCs/>
                <w:sz w:val="18"/>
                <w:szCs w:val="18"/>
              </w:rPr>
              <w:t>Monitor and evaluate the impact of this mentorship programme beyond the initial mentoring activities and provide a set of recommendations for a next cycle/future use;</w:t>
            </w:r>
          </w:p>
          <w:p w14:paraId="7B80DF09" w14:textId="0CCE8786" w:rsidR="00317C5A" w:rsidRPr="00EA0EAF" w:rsidRDefault="00317C5A" w:rsidP="0004234C">
            <w:pPr>
              <w:pStyle w:val="ListParagraph"/>
              <w:widowControl w:val="0"/>
              <w:numPr>
                <w:ilvl w:val="0"/>
                <w:numId w:val="18"/>
              </w:numPr>
              <w:autoSpaceDE w:val="0"/>
              <w:autoSpaceDN w:val="0"/>
              <w:adjustRightInd w:val="0"/>
              <w:ind w:right="-60"/>
              <w:jc w:val="both"/>
              <w:rPr>
                <w:rFonts w:cstheme="minorHAnsi"/>
                <w:sz w:val="18"/>
                <w:szCs w:val="18"/>
              </w:rPr>
            </w:pPr>
            <w:r w:rsidRPr="00317C5A">
              <w:rPr>
                <w:rFonts w:cs="Calibri"/>
                <w:bCs/>
                <w:sz w:val="18"/>
                <w:szCs w:val="18"/>
              </w:rPr>
              <w:t xml:space="preserve">Conduct a </w:t>
            </w:r>
            <w:r w:rsidRPr="00317C5A">
              <w:rPr>
                <w:sz w:val="18"/>
                <w:szCs w:val="18"/>
              </w:rPr>
              <w:t>desk review/research to map successful models of (re)integration of vulnerable categories of women (with a focus on women survivors of violence) at the national and regional levels.</w:t>
            </w:r>
          </w:p>
          <w:p w14:paraId="6A31DD7E" w14:textId="77777777" w:rsidR="00EA0EAF" w:rsidRPr="00317C5A" w:rsidRDefault="00EA0EAF" w:rsidP="00ED1BB8">
            <w:pPr>
              <w:pStyle w:val="ListParagraph"/>
              <w:widowControl w:val="0"/>
              <w:autoSpaceDE w:val="0"/>
              <w:autoSpaceDN w:val="0"/>
              <w:adjustRightInd w:val="0"/>
              <w:ind w:right="-60"/>
              <w:jc w:val="both"/>
              <w:rPr>
                <w:rFonts w:cstheme="minorHAnsi"/>
                <w:sz w:val="18"/>
                <w:szCs w:val="18"/>
              </w:rPr>
            </w:pPr>
          </w:p>
          <w:p w14:paraId="19F9616B" w14:textId="5AE94405" w:rsidR="00317C5A" w:rsidRDefault="00317C5A" w:rsidP="00317C5A">
            <w:pPr>
              <w:jc w:val="both"/>
              <w:rPr>
                <w:sz w:val="18"/>
                <w:szCs w:val="18"/>
              </w:rPr>
            </w:pPr>
            <w:r w:rsidRPr="00317C5A">
              <w:rPr>
                <w:rFonts w:asciiTheme="minorHAnsi" w:hAnsiTheme="minorHAnsi" w:cstheme="minorHAnsi"/>
                <w:sz w:val="18"/>
                <w:szCs w:val="18"/>
              </w:rPr>
              <w:t>T</w:t>
            </w:r>
            <w:r w:rsidRPr="00317C5A">
              <w:rPr>
                <w:rFonts w:asciiTheme="minorHAnsi" w:hAnsiTheme="minorHAnsi" w:cstheme="minorHAnsi"/>
                <w:sz w:val="18"/>
                <w:szCs w:val="18"/>
                <w:lang w:val="mk-MK"/>
              </w:rPr>
              <w:t>wo types of evaluation</w:t>
            </w:r>
            <w:r w:rsidRPr="00317C5A">
              <w:rPr>
                <w:rFonts w:asciiTheme="minorHAnsi" w:hAnsiTheme="minorHAnsi" w:cstheme="minorHAnsi"/>
                <w:sz w:val="18"/>
                <w:szCs w:val="18"/>
              </w:rPr>
              <w:t>s need to be conducted</w:t>
            </w:r>
            <w:r w:rsidRPr="00317C5A">
              <w:rPr>
                <w:rFonts w:asciiTheme="minorHAnsi" w:hAnsiTheme="minorHAnsi" w:cstheme="minorHAnsi"/>
                <w:sz w:val="18"/>
                <w:szCs w:val="18"/>
                <w:lang w:val="mk-MK"/>
              </w:rPr>
              <w:t xml:space="preserve"> during the </w:t>
            </w:r>
            <w:r w:rsidR="00885881">
              <w:rPr>
                <w:rFonts w:asciiTheme="minorHAnsi" w:hAnsiTheme="minorHAnsi" w:cstheme="minorHAnsi"/>
                <w:sz w:val="18"/>
                <w:szCs w:val="18"/>
                <w:lang w:val="en-US"/>
              </w:rPr>
              <w:t>mentorship programme</w:t>
            </w:r>
            <w:r w:rsidRPr="00317C5A">
              <w:rPr>
                <w:rFonts w:asciiTheme="minorHAnsi" w:hAnsiTheme="minorHAnsi" w:cstheme="minorHAnsi"/>
                <w:sz w:val="18"/>
                <w:szCs w:val="18"/>
                <w:lang w:val="mk-MK"/>
              </w:rPr>
              <w:t xml:space="preserve">: 1) first type of evaluation will measure the satisfaction of the </w:t>
            </w:r>
            <w:r w:rsidRPr="00317C5A">
              <w:rPr>
                <w:rFonts w:asciiTheme="minorHAnsi" w:hAnsiTheme="minorHAnsi" w:cstheme="minorHAnsi"/>
                <w:sz w:val="18"/>
                <w:szCs w:val="18"/>
                <w:lang w:val="en-US"/>
              </w:rPr>
              <w:t>group of women</w:t>
            </w:r>
            <w:r w:rsidRPr="00317C5A">
              <w:rPr>
                <w:rFonts w:asciiTheme="minorHAnsi" w:hAnsiTheme="minorHAnsi" w:cstheme="minorHAnsi"/>
                <w:sz w:val="18"/>
                <w:szCs w:val="18"/>
              </w:rPr>
              <w:t xml:space="preserve"> in terms of the </w:t>
            </w:r>
            <w:r w:rsidRPr="00317C5A">
              <w:rPr>
                <w:rFonts w:asciiTheme="minorHAnsi" w:hAnsiTheme="minorHAnsi" w:cstheme="minorHAnsi"/>
                <w:sz w:val="18"/>
                <w:szCs w:val="18"/>
                <w:lang w:val="en-US"/>
              </w:rPr>
              <w:t>quality of mentoring relationships and skills gained</w:t>
            </w:r>
            <w:r w:rsidRPr="00317C5A">
              <w:rPr>
                <w:rFonts w:asciiTheme="minorHAnsi" w:hAnsiTheme="minorHAnsi" w:cstheme="minorHAnsi"/>
                <w:sz w:val="18"/>
                <w:szCs w:val="18"/>
              </w:rPr>
              <w:t>;</w:t>
            </w:r>
            <w:r w:rsidRPr="00317C5A">
              <w:rPr>
                <w:rFonts w:asciiTheme="minorHAnsi" w:hAnsiTheme="minorHAnsi" w:cstheme="minorHAnsi"/>
                <w:sz w:val="18"/>
                <w:szCs w:val="18"/>
                <w:lang w:val="mk-MK"/>
              </w:rPr>
              <w:t xml:space="preserve"> (2)</w:t>
            </w:r>
            <w:r w:rsidRPr="00317C5A">
              <w:rPr>
                <w:rFonts w:asciiTheme="minorHAnsi" w:hAnsiTheme="minorHAnsi" w:cstheme="minorHAnsi"/>
                <w:sz w:val="18"/>
                <w:szCs w:val="18"/>
                <w:lang w:val="en-US"/>
              </w:rPr>
              <w:t xml:space="preserve"> the</w:t>
            </w:r>
            <w:r w:rsidRPr="00317C5A">
              <w:rPr>
                <w:rFonts w:asciiTheme="minorHAnsi" w:hAnsiTheme="minorHAnsi" w:cstheme="minorHAnsi"/>
                <w:sz w:val="18"/>
                <w:szCs w:val="18"/>
                <w:lang w:val="mk-MK"/>
              </w:rPr>
              <w:t xml:space="preserve"> second type of evaluation will measure the participants' achievements</w:t>
            </w:r>
            <w:r w:rsidRPr="00317C5A">
              <w:rPr>
                <w:rFonts w:asciiTheme="minorHAnsi" w:hAnsiTheme="minorHAnsi" w:cstheme="minorHAnsi"/>
                <w:sz w:val="18"/>
                <w:szCs w:val="18"/>
              </w:rPr>
              <w:t>, in terms of setting up their own businesses or finding employment in the labour market.</w:t>
            </w:r>
            <w:r w:rsidRPr="00317C5A">
              <w:rPr>
                <w:sz w:val="18"/>
                <w:szCs w:val="18"/>
              </w:rPr>
              <w:t xml:space="preserve"> </w:t>
            </w:r>
          </w:p>
          <w:p w14:paraId="2AAAE347" w14:textId="77777777" w:rsidR="00EA0EAF" w:rsidRPr="00317C5A" w:rsidRDefault="00EA0EAF" w:rsidP="00317C5A">
            <w:pPr>
              <w:jc w:val="both"/>
              <w:rPr>
                <w:rFonts w:asciiTheme="minorHAnsi" w:hAnsiTheme="minorHAnsi" w:cstheme="minorHAnsi"/>
                <w:sz w:val="18"/>
                <w:szCs w:val="18"/>
                <w:lang w:val="mk-MK"/>
              </w:rPr>
            </w:pPr>
          </w:p>
          <w:p w14:paraId="42E8117C" w14:textId="04B9718D" w:rsidR="00BF0379" w:rsidRPr="00555B42" w:rsidRDefault="00317C5A" w:rsidP="00555B42">
            <w:pPr>
              <w:jc w:val="both"/>
              <w:outlineLvl w:val="0"/>
              <w:rPr>
                <w:rFonts w:asciiTheme="minorHAnsi" w:hAnsiTheme="minorHAnsi" w:cstheme="minorHAnsi"/>
                <w:b/>
                <w:bCs/>
                <w:sz w:val="18"/>
                <w:szCs w:val="18"/>
              </w:rPr>
            </w:pPr>
            <w:r w:rsidRPr="00317C5A">
              <w:rPr>
                <w:rFonts w:asciiTheme="minorHAnsi" w:hAnsiTheme="minorHAnsi" w:cstheme="minorHAnsi"/>
                <w:sz w:val="18"/>
                <w:szCs w:val="18"/>
              </w:rPr>
              <w:t>All knowledge products and communications materials that would be produced under this agreement must acknowledge the support of and seek the approval of UN Women. Furthermore, they should be in line with the EU Communication and Visibility tools and the EU-UN joint visibility guidelines.</w:t>
            </w:r>
            <w:r w:rsidRPr="00317C5A">
              <w:rPr>
                <w:rStyle w:val="FootnoteReference"/>
                <w:rFonts w:asciiTheme="minorHAnsi" w:eastAsia="Arial" w:hAnsiTheme="minorHAnsi" w:cstheme="minorHAnsi"/>
                <w:sz w:val="18"/>
                <w:szCs w:val="18"/>
              </w:rPr>
              <w:footnoteReference w:id="8"/>
            </w: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36F64369" w:rsidR="00D45B16" w:rsidRPr="003B599D" w:rsidRDefault="00D45B16" w:rsidP="0004234C">
            <w:pPr>
              <w:numPr>
                <w:ilvl w:val="0"/>
                <w:numId w:val="1"/>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09E9D9AA" w14:textId="322C452B" w:rsidR="00BF0379" w:rsidRPr="00692428" w:rsidRDefault="00692428" w:rsidP="00692428">
            <w:pPr>
              <w:rPr>
                <w:rFonts w:asciiTheme="minorHAnsi" w:hAnsiTheme="minorHAnsi" w:cstheme="minorHAnsi"/>
                <w:sz w:val="18"/>
                <w:szCs w:val="18"/>
              </w:rPr>
            </w:pPr>
            <w:r w:rsidRPr="00692428">
              <w:rPr>
                <w:rFonts w:asciiTheme="minorHAnsi" w:hAnsiTheme="minorHAnsi" w:cstheme="minorHAnsi"/>
                <w:sz w:val="18"/>
                <w:szCs w:val="18"/>
              </w:rPr>
              <w:t xml:space="preserve">Duration of the project: 18 months, tentatively within June 2021 – December 2022. </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70260D90" w:rsidR="00D45B16" w:rsidRPr="00A872BA" w:rsidRDefault="00D45B16" w:rsidP="0004234C">
            <w:pPr>
              <w:numPr>
                <w:ilvl w:val="0"/>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p>
          <w:p w14:paraId="43695BD7" w14:textId="0F6651CE" w:rsidR="00D45B16" w:rsidRDefault="00D45B16" w:rsidP="0004234C">
            <w:pPr>
              <w:numPr>
                <w:ilvl w:val="1"/>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Technical/functional competencies required;</w:t>
            </w:r>
          </w:p>
          <w:p w14:paraId="635D084D" w14:textId="15E890E2" w:rsidR="003E4FF4" w:rsidRDefault="003E4FF4" w:rsidP="003E4FF4">
            <w:pPr>
              <w:tabs>
                <w:tab w:val="center" w:pos="4320"/>
                <w:tab w:val="right" w:pos="8640"/>
              </w:tabs>
              <w:jc w:val="both"/>
              <w:rPr>
                <w:rFonts w:eastAsia="Times New Roman" w:cs="Calibri"/>
                <w:color w:val="000000"/>
                <w:spacing w:val="-3"/>
                <w:sz w:val="18"/>
                <w:szCs w:val="18"/>
                <w:lang w:val="en-GB" w:eastAsia="en-GB"/>
              </w:rPr>
            </w:pPr>
          </w:p>
          <w:p w14:paraId="3AF57702" w14:textId="77777777" w:rsidR="00DC1CD0" w:rsidRPr="00DC1CD0" w:rsidRDefault="00DC1CD0" w:rsidP="0004234C">
            <w:pPr>
              <w:pStyle w:val="ListParagraph"/>
              <w:numPr>
                <w:ilvl w:val="0"/>
                <w:numId w:val="19"/>
              </w:numPr>
              <w:ind w:right="-20"/>
              <w:jc w:val="both"/>
              <w:rPr>
                <w:rFonts w:cstheme="minorHAnsi"/>
                <w:sz w:val="18"/>
                <w:szCs w:val="18"/>
              </w:rPr>
            </w:pPr>
            <w:r w:rsidRPr="00DC1CD0">
              <w:rPr>
                <w:rFonts w:cstheme="minorHAnsi"/>
                <w:sz w:val="18"/>
                <w:szCs w:val="18"/>
              </w:rPr>
              <w:t>A track record of working with marginalized communities, with a specific focus on economic empowerment, mentorship programs and similar;</w:t>
            </w:r>
          </w:p>
          <w:p w14:paraId="75E34D7B" w14:textId="77777777" w:rsidR="00DC1CD0" w:rsidRPr="00DC1CD0" w:rsidRDefault="00DC1CD0" w:rsidP="0004234C">
            <w:pPr>
              <w:pStyle w:val="ListParagraph"/>
              <w:numPr>
                <w:ilvl w:val="0"/>
                <w:numId w:val="19"/>
              </w:numPr>
              <w:ind w:right="-20"/>
              <w:jc w:val="both"/>
              <w:rPr>
                <w:rFonts w:cstheme="minorHAnsi"/>
                <w:sz w:val="18"/>
                <w:szCs w:val="18"/>
              </w:rPr>
            </w:pPr>
            <w:r w:rsidRPr="00DC1CD0">
              <w:rPr>
                <w:rFonts w:cstheme="minorHAnsi"/>
                <w:sz w:val="18"/>
                <w:szCs w:val="18"/>
              </w:rPr>
              <w:lastRenderedPageBreak/>
              <w:t xml:space="preserve">Specialized knowledge, expertise, and track record of working with vulnerable and marginalized groups, with a focus on women’s human rights and ending discrimination; </w:t>
            </w:r>
          </w:p>
          <w:p w14:paraId="2C206C02" w14:textId="77777777" w:rsidR="00DC1CD0" w:rsidRPr="00DC1CD0" w:rsidRDefault="00DC1CD0" w:rsidP="0004234C">
            <w:pPr>
              <w:pStyle w:val="ListParagraph"/>
              <w:numPr>
                <w:ilvl w:val="0"/>
                <w:numId w:val="19"/>
              </w:numPr>
              <w:ind w:right="-20"/>
              <w:jc w:val="both"/>
              <w:rPr>
                <w:rFonts w:cstheme="minorHAnsi"/>
                <w:sz w:val="18"/>
                <w:szCs w:val="18"/>
              </w:rPr>
            </w:pPr>
            <w:r w:rsidRPr="00DC1CD0">
              <w:rPr>
                <w:rFonts w:cstheme="minorHAnsi"/>
                <w:sz w:val="18"/>
                <w:szCs w:val="18"/>
              </w:rPr>
              <w:t>Experience in implementing capacity building activities on economic empowerment and re-integration;</w:t>
            </w:r>
          </w:p>
          <w:p w14:paraId="72DC5A2C" w14:textId="77777777" w:rsidR="00DC1CD0" w:rsidRPr="00DC1CD0" w:rsidRDefault="00DC1CD0" w:rsidP="0004234C">
            <w:pPr>
              <w:pStyle w:val="ListParagraph"/>
              <w:numPr>
                <w:ilvl w:val="0"/>
                <w:numId w:val="19"/>
              </w:numPr>
              <w:jc w:val="both"/>
              <w:rPr>
                <w:rFonts w:cstheme="minorHAnsi"/>
                <w:spacing w:val="-1"/>
                <w:sz w:val="18"/>
                <w:szCs w:val="18"/>
              </w:rPr>
            </w:pPr>
            <w:r w:rsidRPr="00DC1CD0">
              <w:rPr>
                <w:rFonts w:cstheme="minorHAnsi"/>
                <w:sz w:val="18"/>
                <w:szCs w:val="18"/>
              </w:rPr>
              <w:t>Experience in working on violence against women issues.</w:t>
            </w:r>
          </w:p>
          <w:p w14:paraId="160AE4BA" w14:textId="77777777" w:rsidR="00DC1CD0" w:rsidRPr="00A872BA" w:rsidRDefault="00DC1CD0" w:rsidP="003E4FF4">
            <w:pPr>
              <w:tabs>
                <w:tab w:val="center" w:pos="4320"/>
                <w:tab w:val="right" w:pos="8640"/>
              </w:tabs>
              <w:jc w:val="both"/>
              <w:rPr>
                <w:rFonts w:eastAsia="Times New Roman" w:cs="Calibri"/>
                <w:color w:val="000000"/>
                <w:spacing w:val="-3"/>
                <w:sz w:val="18"/>
                <w:szCs w:val="18"/>
                <w:lang w:val="en-GB" w:eastAsia="en-GB"/>
              </w:rPr>
            </w:pPr>
          </w:p>
          <w:p w14:paraId="3BF531E1" w14:textId="21498F59" w:rsidR="00D45B16" w:rsidRDefault="00D45B16" w:rsidP="0004234C">
            <w:pPr>
              <w:numPr>
                <w:ilvl w:val="1"/>
                <w:numId w:val="1"/>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p>
          <w:p w14:paraId="1E0CFBD6" w14:textId="1BDC6E6C" w:rsidR="00BD5E6E" w:rsidRDefault="00BD5E6E" w:rsidP="00BD5E6E">
            <w:pPr>
              <w:contextualSpacing/>
              <w:jc w:val="both"/>
              <w:rPr>
                <w:rFonts w:eastAsia="Times New Roman" w:cs="Calibri"/>
                <w:color w:val="000000"/>
                <w:spacing w:val="-3"/>
                <w:sz w:val="18"/>
                <w:szCs w:val="18"/>
                <w:lang w:val="en-GB" w:eastAsia="en-GB"/>
              </w:rPr>
            </w:pPr>
          </w:p>
          <w:p w14:paraId="6E0A4952" w14:textId="77777777" w:rsidR="00BD5E6E" w:rsidRPr="00BD5E6E" w:rsidRDefault="00BD5E6E" w:rsidP="0004234C">
            <w:pPr>
              <w:pStyle w:val="ListParagraph"/>
              <w:numPr>
                <w:ilvl w:val="0"/>
                <w:numId w:val="20"/>
              </w:numPr>
              <w:rPr>
                <w:sz w:val="18"/>
                <w:szCs w:val="18"/>
              </w:rPr>
            </w:pPr>
            <w:r w:rsidRPr="00BD5E6E">
              <w:rPr>
                <w:rFonts w:cstheme="minorHAnsi"/>
                <w:spacing w:val="-1"/>
                <w:sz w:val="18"/>
                <w:szCs w:val="18"/>
              </w:rPr>
              <w:t>Experience in working with UN and/or other international agencies.</w:t>
            </w: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70A6B348" w14:textId="77777777" w:rsidR="00093767" w:rsidRDefault="00093767" w:rsidP="00093767">
      <w:pPr>
        <w:spacing w:after="0" w:line="240" w:lineRule="auto"/>
        <w:jc w:val="both"/>
        <w:rPr>
          <w:rFonts w:ascii="Calibri" w:eastAsia="Calibri" w:hAnsi="Calibri" w:cs="Calibri"/>
          <w:b/>
          <w:bCs/>
          <w:sz w:val="18"/>
          <w:szCs w:val="18"/>
          <w:lang w:val="en-CA"/>
        </w:rPr>
      </w:pPr>
    </w:p>
    <w:p w14:paraId="31363F4B" w14:textId="7BE739F0" w:rsidR="00093767" w:rsidRDefault="00093767" w:rsidP="00093767">
      <w:pPr>
        <w:spacing w:after="0" w:line="240" w:lineRule="auto"/>
        <w:jc w:val="both"/>
        <w:rPr>
          <w:rFonts w:ascii="Calibri" w:eastAsia="Calibri" w:hAnsi="Calibri" w:cs="Calibri"/>
          <w:b/>
          <w:bCs/>
          <w:sz w:val="18"/>
          <w:szCs w:val="18"/>
          <w:lang w:val="en-CA"/>
        </w:rPr>
      </w:pPr>
      <w:r>
        <w:rPr>
          <w:rFonts w:ascii="Calibri" w:eastAsia="Calibri" w:hAnsi="Calibri" w:cs="Calibri"/>
          <w:b/>
          <w:bCs/>
          <w:sz w:val="18"/>
          <w:szCs w:val="18"/>
          <w:lang w:val="en-CA"/>
        </w:rPr>
        <w:t xml:space="preserve">Description of services: </w:t>
      </w:r>
      <w:r w:rsidRPr="00F01063">
        <w:rPr>
          <w:rFonts w:ascii="Calibri" w:hAnsi="Calibri" w:cs="Calibri"/>
          <w:bCs/>
          <w:sz w:val="18"/>
          <w:szCs w:val="18"/>
        </w:rPr>
        <w:t>Pilot at least two initiatives to offer economic reintegration opportunities for women subject to violence among minority and marginalized women</w:t>
      </w:r>
      <w:r w:rsidRPr="00F01063">
        <w:rPr>
          <w:rFonts w:cstheme="minorHAnsi"/>
          <w:bCs/>
          <w:sz w:val="18"/>
          <w:szCs w:val="18"/>
        </w:rPr>
        <w:t>,</w:t>
      </w:r>
      <w:r w:rsidRPr="00F01063">
        <w:rPr>
          <w:rFonts w:cstheme="minorHAnsi"/>
          <w:sz w:val="18"/>
          <w:szCs w:val="18"/>
        </w:rPr>
        <w:t xml:space="preserve"> under Phase II of the regional programme ¨Ending Violence against Women: Implementing Norms, Changing Minds.</w:t>
      </w:r>
      <w:r>
        <w:rPr>
          <w:rFonts w:cstheme="minorHAnsi"/>
          <w:sz w:val="18"/>
          <w:szCs w:val="18"/>
        </w:rPr>
        <w:t>”</w:t>
      </w:r>
    </w:p>
    <w:p w14:paraId="0926F61E" w14:textId="77777777" w:rsidR="00093767" w:rsidRDefault="00093767" w:rsidP="00093767">
      <w:pPr>
        <w:spacing w:after="0" w:line="240" w:lineRule="auto"/>
        <w:rPr>
          <w:rFonts w:ascii="Calibri" w:eastAsia="Calibri" w:hAnsi="Calibri" w:cs="Calibri"/>
          <w:b/>
          <w:bCs/>
          <w:sz w:val="18"/>
          <w:szCs w:val="18"/>
          <w:lang w:val="en-CA"/>
        </w:rPr>
      </w:pPr>
    </w:p>
    <w:p w14:paraId="36BC9685" w14:textId="77777777" w:rsidR="00093767" w:rsidRPr="0052371C" w:rsidRDefault="00093767" w:rsidP="00093767">
      <w:pPr>
        <w:spacing w:after="0" w:line="240" w:lineRule="auto"/>
        <w:rPr>
          <w:rFonts w:ascii="Calibri" w:eastAsia="Calibri" w:hAnsi="Calibri" w:cs="Calibri"/>
          <w:b/>
          <w:bCs/>
          <w:sz w:val="18"/>
          <w:szCs w:val="18"/>
          <w:lang w:val="en-CA"/>
        </w:rPr>
      </w:pPr>
      <w:r w:rsidRPr="006A7628">
        <w:rPr>
          <w:rFonts w:ascii="Calibri" w:eastAsia="Calibri" w:hAnsi="Calibri" w:cs="Calibri"/>
          <w:b/>
          <w:bCs/>
          <w:sz w:val="18"/>
          <w:szCs w:val="18"/>
          <w:lang w:val="en-CA"/>
        </w:rPr>
        <w:t xml:space="preserve">CFP No. </w:t>
      </w:r>
      <w:r w:rsidRPr="006A7628">
        <w:rPr>
          <w:rFonts w:ascii="Calibri" w:eastAsia="Calibri" w:hAnsi="Calibri" w:cs="Calibri"/>
          <w:b/>
          <w:bCs/>
          <w:sz w:val="18"/>
          <w:szCs w:val="18"/>
          <w:u w:val="single"/>
          <w:lang w:val="en-CA"/>
        </w:rPr>
        <w:t>01/2021 EVAW</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04234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04234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04234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9"/>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04234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04234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10"/>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49513A31" w:rsidR="004A5BB6" w:rsidRPr="00A872BA" w:rsidRDefault="007E23E2"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7EBCBC70" w14:textId="77777777" w:rsidR="007E23E2" w:rsidRPr="0052371C" w:rsidRDefault="007E23E2" w:rsidP="007E23E2">
      <w:pPr>
        <w:spacing w:after="0" w:line="240" w:lineRule="auto"/>
        <w:rPr>
          <w:rFonts w:ascii="Calibri" w:eastAsia="Calibri" w:hAnsi="Calibri" w:cs="Calibri"/>
          <w:b/>
          <w:bCs/>
          <w:sz w:val="18"/>
          <w:szCs w:val="18"/>
          <w:lang w:val="en-CA"/>
        </w:rPr>
      </w:pPr>
      <w:r w:rsidRPr="006A7628">
        <w:rPr>
          <w:rFonts w:ascii="Calibri" w:eastAsia="Calibri" w:hAnsi="Calibri" w:cs="Calibri"/>
          <w:b/>
          <w:bCs/>
          <w:sz w:val="18"/>
          <w:szCs w:val="18"/>
          <w:lang w:val="en-CA"/>
        </w:rPr>
        <w:t xml:space="preserve">CFP No. </w:t>
      </w:r>
      <w:r w:rsidRPr="006A7628">
        <w:rPr>
          <w:rFonts w:ascii="Calibri" w:eastAsia="Calibri" w:hAnsi="Calibri" w:cs="Calibri"/>
          <w:b/>
          <w:bCs/>
          <w:sz w:val="18"/>
          <w:szCs w:val="18"/>
          <w:u w:val="single"/>
          <w:lang w:val="en-CA"/>
        </w:rPr>
        <w:t>01/2021 EVAW</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04234C">
      <w:pPr>
        <w:pStyle w:val="ListParagraph"/>
        <w:numPr>
          <w:ilvl w:val="0"/>
          <w:numId w:val="12"/>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6150CF">
      <w:pPr>
        <w:tabs>
          <w:tab w:val="center" w:pos="4680"/>
          <w:tab w:val="right" w:pos="9360"/>
        </w:tabs>
        <w:spacing w:after="0" w:line="240" w:lineRule="auto"/>
        <w:jc w:val="both"/>
        <w:rPr>
          <w:rFonts w:ascii="Calibri" w:eastAsia="Calibri" w:hAnsi="Calibri" w:cs="Calibri"/>
          <w:color w:val="000000"/>
          <w:sz w:val="18"/>
          <w:szCs w:val="18"/>
          <w:lang w:val="en-CA"/>
        </w:rPr>
      </w:pPr>
    </w:p>
    <w:p w14:paraId="1716B764" w14:textId="77777777" w:rsidR="00C22EF1" w:rsidRPr="00A872BA" w:rsidRDefault="00C22EF1" w:rsidP="0004234C">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04234C">
      <w:pPr>
        <w:numPr>
          <w:ilvl w:val="1"/>
          <w:numId w:val="6"/>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04234C">
      <w:pPr>
        <w:numPr>
          <w:ilvl w:val="1"/>
          <w:numId w:val="6"/>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6E1AB5">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04234C">
      <w:pPr>
        <w:numPr>
          <w:ilvl w:val="1"/>
          <w:numId w:val="6"/>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04234C">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04234C">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04234C">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13F34E20" w:rsidR="00C22EF1" w:rsidRPr="00A872BA" w:rsidRDefault="00C22EF1" w:rsidP="0004234C">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867895">
        <w:rPr>
          <w:rFonts w:ascii="Arial" w:eastAsia="Calibri" w:hAnsi="Arial" w:cs="Arial"/>
          <w:spacing w:val="-3"/>
          <w:sz w:val="18"/>
          <w:szCs w:val="18"/>
          <w:lang w:val="en-GB" w:eastAsia="en-GB"/>
        </w:rPr>
        <w:t xml:space="preserve"> </w:t>
      </w:r>
      <w:hyperlink r:id="rId13" w:history="1">
        <w:r w:rsidR="00867895" w:rsidRPr="0034102E">
          <w:rPr>
            <w:rStyle w:val="Hyperlink"/>
            <w:rFonts w:cstheme="minorHAnsi"/>
            <w:sz w:val="18"/>
            <w:szCs w:val="18"/>
          </w:rPr>
          <w:t>procurement.mk@unwomen.org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04234C">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6150CF">
      <w:pPr>
        <w:numPr>
          <w:ilvl w:val="1"/>
          <w:numId w:val="0"/>
        </w:numPr>
        <w:tabs>
          <w:tab w:val="left" w:pos="-1440"/>
        </w:tabs>
        <w:suppressAutoHyphens/>
        <w:spacing w:after="0" w:line="240" w:lineRule="auto"/>
        <w:ind w:left="72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6150CF">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val="en-GB" w:eastAsia="en-GB"/>
        </w:rPr>
      </w:pPr>
    </w:p>
    <w:p w14:paraId="5616C31F" w14:textId="77777777" w:rsidR="00C22EF1" w:rsidRPr="00A872BA" w:rsidRDefault="00C22EF1" w:rsidP="0004234C">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6150CF">
      <w:pPr>
        <w:autoSpaceDE w:val="0"/>
        <w:autoSpaceDN w:val="0"/>
        <w:adjustRightInd w:val="0"/>
        <w:spacing w:after="0" w:line="240" w:lineRule="auto"/>
        <w:ind w:left="720"/>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6150CF">
      <w:pPr>
        <w:autoSpaceDE w:val="0"/>
        <w:autoSpaceDN w:val="0"/>
        <w:adjustRightInd w:val="0"/>
        <w:spacing w:after="0" w:line="240" w:lineRule="atLeast"/>
        <w:ind w:left="357"/>
        <w:jc w:val="both"/>
        <w:rPr>
          <w:rFonts w:ascii="Calibri" w:eastAsia="Times New Roman" w:hAnsi="Calibri" w:cs="Calibri"/>
          <w:color w:val="000000"/>
          <w:sz w:val="18"/>
          <w:szCs w:val="18"/>
          <w:lang w:val="en-GB" w:eastAsia="en-GB"/>
        </w:rPr>
      </w:pPr>
    </w:p>
    <w:p w14:paraId="59238A2F" w14:textId="31583E55" w:rsidR="001265F6" w:rsidRPr="001265F6" w:rsidRDefault="001265F6" w:rsidP="0004234C">
      <w:pPr>
        <w:pStyle w:val="ListParagraph"/>
        <w:keepNext/>
        <w:keepLines/>
        <w:numPr>
          <w:ilvl w:val="0"/>
          <w:numId w:val="6"/>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672D6A03" w:rsidR="001265F6" w:rsidRPr="00A872BA" w:rsidRDefault="001265F6" w:rsidP="006150CF">
      <w:pPr>
        <w:numPr>
          <w:ilvl w:val="1"/>
          <w:numId w:val="0"/>
        </w:numPr>
        <w:tabs>
          <w:tab w:val="left" w:pos="-1440"/>
        </w:tabs>
        <w:suppressAutoHyphens/>
        <w:spacing w:after="0" w:line="240" w:lineRule="auto"/>
        <w:ind w:left="956" w:hanging="596"/>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6150CF">
      <w:pPr>
        <w:numPr>
          <w:ilvl w:val="1"/>
          <w:numId w:val="0"/>
        </w:numPr>
        <w:tabs>
          <w:tab w:val="left" w:pos="-1440"/>
        </w:tabs>
        <w:suppressAutoHyphens/>
        <w:spacing w:before="240" w:after="120" w:line="240" w:lineRule="auto"/>
        <w:ind w:left="596" w:hanging="596"/>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04234C">
      <w:pPr>
        <w:pStyle w:val="ListParagraph"/>
        <w:keepNext/>
        <w:keepLines/>
        <w:numPr>
          <w:ilvl w:val="0"/>
          <w:numId w:val="6"/>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5A136177" w:rsidR="00C22EF1"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348EE793" w14:textId="77777777" w:rsidR="002D7CA7" w:rsidRPr="00A872BA" w:rsidRDefault="002D7CA7" w:rsidP="002D7CA7">
      <w:pPr>
        <w:keepNext/>
        <w:keepLines/>
        <w:tabs>
          <w:tab w:val="left" w:pos="-720"/>
        </w:tabs>
        <w:suppressAutoHyphens/>
        <w:spacing w:after="0" w:line="240" w:lineRule="auto"/>
        <w:contextualSpacing/>
        <w:outlineLvl w:val="0"/>
        <w:rPr>
          <w:rFonts w:ascii="Calibri" w:eastAsia="Times New Roman" w:hAnsi="Calibri" w:cs="Calibri"/>
          <w:color w:val="000000"/>
          <w:sz w:val="18"/>
          <w:szCs w:val="18"/>
          <w:lang w:val="en-GB" w:eastAsia="en-GB"/>
        </w:rPr>
      </w:pP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77275D0C" w:rsidR="00C22EF1" w:rsidRDefault="00C22EF1" w:rsidP="0004234C">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867895">
        <w:rPr>
          <w:rFonts w:ascii="Calibri" w:eastAsia="Times New Roman" w:hAnsi="Calibri" w:cs="Calibri"/>
          <w:b/>
          <w:bCs/>
          <w:color w:val="000000"/>
          <w:sz w:val="18"/>
          <w:szCs w:val="18"/>
          <w:lang w:val="en-GB" w:eastAsia="en-GB"/>
        </w:rPr>
        <w:t xml:space="preserve"> Language of proposal</w:t>
      </w:r>
    </w:p>
    <w:p w14:paraId="3C297DA9" w14:textId="77777777" w:rsidR="00D904B3" w:rsidRPr="00867895" w:rsidRDefault="00D904B3" w:rsidP="00D904B3">
      <w:pPr>
        <w:pStyle w:val="ListParagraph"/>
        <w:keepNext/>
        <w:keepLines/>
        <w:spacing w:after="0" w:line="240" w:lineRule="auto"/>
        <w:ind w:left="360"/>
        <w:jc w:val="both"/>
        <w:outlineLvl w:val="0"/>
        <w:rPr>
          <w:rFonts w:ascii="Calibri" w:eastAsia="Times New Roman" w:hAnsi="Calibri" w:cs="Calibri"/>
          <w:b/>
          <w:bCs/>
          <w:color w:val="000000"/>
          <w:sz w:val="18"/>
          <w:szCs w:val="18"/>
          <w:lang w:val="en-GB" w:eastAsia="en-GB"/>
        </w:rPr>
      </w:pPr>
    </w:p>
    <w:p w14:paraId="50987417" w14:textId="77777777" w:rsidR="00F569F3" w:rsidRPr="00F569F3" w:rsidRDefault="00C22EF1" w:rsidP="0004234C">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04234C">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04234C">
      <w:pPr>
        <w:keepNext/>
        <w:keepLines/>
        <w:numPr>
          <w:ilvl w:val="0"/>
          <w:numId w:val="16"/>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5ED19ED6" w14:textId="3D48CD3E" w:rsidR="008C345F" w:rsidRPr="0043455B" w:rsidRDefault="00C22EF1" w:rsidP="0004234C">
      <w:pPr>
        <w:pStyle w:val="ListParagraph"/>
        <w:numPr>
          <w:ilvl w:val="1"/>
          <w:numId w:val="16"/>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43455B">
        <w:rPr>
          <w:rFonts w:ascii="Calibri" w:eastAsia="Calibri" w:hAnsi="Calibri" w:cs="Calibri"/>
          <w:color w:val="000000"/>
          <w:spacing w:val="-3"/>
          <w:sz w:val="18"/>
          <w:szCs w:val="18"/>
          <w:lang w:val="en-GB" w:eastAsia="en-GB"/>
        </w:rPr>
        <w:t>Technical and financial proposals should be submitted as part of the template for proposal submission (Annex B2-3) in one email. with the CFP reference and the clear description of the proposal by the date and time stipulated in this document</w:t>
      </w:r>
      <w:r w:rsidR="008C345F" w:rsidRPr="0043455B">
        <w:rPr>
          <w:rFonts w:ascii="Calibri" w:eastAsia="Calibri" w:hAnsi="Calibri" w:cs="Calibri"/>
          <w:color w:val="000000"/>
          <w:spacing w:val="-3"/>
          <w:sz w:val="18"/>
          <w:szCs w:val="18"/>
          <w:lang w:val="en-GB" w:eastAsia="en-GB"/>
        </w:rPr>
        <w:t xml:space="preserve"> </w:t>
      </w:r>
      <w:r w:rsidR="000A41B0" w:rsidRPr="0043455B">
        <w:rPr>
          <w:rFonts w:ascii="Calibri" w:eastAsia="Calibri" w:hAnsi="Calibri" w:cs="Calibri"/>
          <w:color w:val="000000"/>
          <w:spacing w:val="-3"/>
          <w:sz w:val="18"/>
          <w:szCs w:val="18"/>
          <w:lang w:val="en-GB" w:eastAsia="en-GB"/>
        </w:rPr>
        <w:t xml:space="preserve">(Email subject line: </w:t>
      </w:r>
      <w:r w:rsidR="008C345F" w:rsidRPr="0043455B">
        <w:rPr>
          <w:b/>
          <w:bCs/>
          <w:sz w:val="18"/>
          <w:szCs w:val="18"/>
        </w:rPr>
        <w:t>01/2021 EVAW – (name of proponent) – PROPOSAL</w:t>
      </w:r>
      <w:r w:rsidR="000A41B0" w:rsidRPr="0043455B">
        <w:rPr>
          <w:b/>
          <w:bCs/>
          <w:sz w:val="18"/>
          <w:szCs w:val="18"/>
        </w:rPr>
        <w:t>).</w:t>
      </w:r>
    </w:p>
    <w:p w14:paraId="48F75066" w14:textId="77777777" w:rsidR="0043455B" w:rsidRPr="0043455B" w:rsidRDefault="0043455B" w:rsidP="0043455B">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0F30F83" w14:textId="1C460A68" w:rsidR="00F569F3" w:rsidRPr="008C345F" w:rsidRDefault="00C22EF1" w:rsidP="008C345F">
      <w:pPr>
        <w:tabs>
          <w:tab w:val="left" w:pos="-1440"/>
        </w:tabs>
        <w:suppressAutoHyphens/>
        <w:spacing w:after="0" w:line="240" w:lineRule="auto"/>
        <w:rPr>
          <w:rFonts w:ascii="Calibri" w:eastAsia="Calibri" w:hAnsi="Calibri" w:cs="Calibri"/>
          <w:color w:val="000000"/>
          <w:spacing w:val="-3"/>
          <w:sz w:val="18"/>
          <w:szCs w:val="18"/>
          <w:lang w:val="en-GB" w:eastAsia="en-GB"/>
        </w:rPr>
      </w:pPr>
      <w:r w:rsidRPr="008C345F">
        <w:rPr>
          <w:rFonts w:ascii="Calibri" w:eastAsia="Calibri" w:hAnsi="Calibri" w:cs="Calibri"/>
          <w:color w:val="000000"/>
          <w:spacing w:val="-3"/>
          <w:sz w:val="18"/>
          <w:szCs w:val="18"/>
          <w:lang w:val="en-GB" w:eastAsia="en-GB"/>
        </w:rPr>
        <w:t xml:space="preserve">If the emails and email attachments are not marked as instructed, UNWOMEN will assume no responsibility for the misplacement or premature opening of the proposals submitted. The email text body should indicate the name and address of the proponent. </w:t>
      </w:r>
    </w:p>
    <w:p w14:paraId="1D8BFA4B" w14:textId="77777777" w:rsidR="00EB678A" w:rsidRDefault="00EB678A" w:rsidP="00EB678A">
      <w:pPr>
        <w:tabs>
          <w:tab w:val="left" w:pos="-1440"/>
          <w:tab w:val="left" w:pos="1980"/>
        </w:tabs>
        <w:suppressAutoHyphens/>
        <w:spacing w:after="0" w:line="240" w:lineRule="auto"/>
        <w:jc w:val="both"/>
        <w:rPr>
          <w:rFonts w:ascii="Calibri" w:eastAsia="Calibri" w:hAnsi="Calibri" w:cs="Calibri"/>
          <w:color w:val="000000"/>
          <w:spacing w:val="-3"/>
          <w:sz w:val="18"/>
          <w:szCs w:val="18"/>
          <w:lang w:val="en-GB" w:eastAsia="en-GB"/>
        </w:rPr>
      </w:pPr>
    </w:p>
    <w:p w14:paraId="6B11A513" w14:textId="703432C1" w:rsidR="00C22EF1" w:rsidRDefault="00C22EF1" w:rsidP="00EB678A">
      <w:pPr>
        <w:tabs>
          <w:tab w:val="left" w:pos="-1440"/>
          <w:tab w:val="left" w:pos="1980"/>
        </w:tabs>
        <w:suppressAutoHyphens/>
        <w:spacing w:after="0" w:line="240" w:lineRule="auto"/>
        <w:jc w:val="both"/>
        <w:rPr>
          <w:rStyle w:val="Hyperlink"/>
          <w:rFonts w:cstheme="minorHAnsi"/>
          <w:sz w:val="18"/>
          <w:szCs w:val="18"/>
        </w:rPr>
      </w:pPr>
      <w:r w:rsidRPr="00A872BA">
        <w:rPr>
          <w:rFonts w:ascii="Calibri" w:eastAsia="Calibri" w:hAnsi="Calibri" w:cs="Calibri"/>
          <w:color w:val="000000"/>
          <w:spacing w:val="-3"/>
          <w:sz w:val="18"/>
          <w:szCs w:val="18"/>
          <w:lang w:val="en-GB" w:eastAsia="en-GB"/>
        </w:rPr>
        <w:t>All proposals should be sent by email to the following secure email address:</w:t>
      </w:r>
      <w:r w:rsidR="00867895">
        <w:rPr>
          <w:rFonts w:ascii="Calibri" w:eastAsia="Calibri" w:hAnsi="Calibri" w:cs="Calibri"/>
          <w:color w:val="000000"/>
          <w:spacing w:val="-3"/>
          <w:sz w:val="18"/>
          <w:szCs w:val="18"/>
          <w:lang w:val="en-GB" w:eastAsia="en-GB"/>
        </w:rPr>
        <w:t xml:space="preserve"> </w:t>
      </w:r>
      <w:hyperlink r:id="rId14" w:history="1">
        <w:r w:rsidR="00867895" w:rsidRPr="0034102E">
          <w:rPr>
            <w:rStyle w:val="Hyperlink"/>
            <w:rFonts w:cstheme="minorHAnsi"/>
            <w:sz w:val="18"/>
            <w:szCs w:val="18"/>
          </w:rPr>
          <w:t>procurement.mk@unwomen.org</w:t>
        </w:r>
      </w:hyperlink>
    </w:p>
    <w:p w14:paraId="74AC0659" w14:textId="77777777" w:rsidR="00867895" w:rsidRPr="00A872BA" w:rsidRDefault="00867895" w:rsidP="00867895">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400C3380" w14:textId="067C87C3"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17026ED" w14:textId="77777777" w:rsidR="00867895" w:rsidRDefault="00F74F39" w:rsidP="00867895">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4113E334" w14:textId="77777777" w:rsidR="00867895" w:rsidRDefault="00867895" w:rsidP="00867895">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CD16AF4" w14:textId="56922EA2" w:rsidR="00C22EF1" w:rsidRPr="00867895" w:rsidRDefault="00BC672E" w:rsidP="00867895">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04234C">
      <w:pPr>
        <w:pStyle w:val="ListParagraph"/>
        <w:keepNext/>
        <w:keepLines/>
        <w:numPr>
          <w:ilvl w:val="0"/>
          <w:numId w:val="15"/>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43AFF7AB" w:rsidR="00C22EF1" w:rsidRPr="00A872BA" w:rsidRDefault="00C22EF1" w:rsidP="00587988">
      <w:pPr>
        <w:keepNext/>
        <w:keepLines/>
        <w:spacing w:after="0" w:line="240" w:lineRule="auto"/>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 prices shall be quoted in</w:t>
      </w:r>
      <w:r w:rsidR="00867895">
        <w:rPr>
          <w:rFonts w:ascii="Calibri" w:eastAsia="Times New Roman" w:hAnsi="Calibri" w:cs="Calibri"/>
          <w:color w:val="000000"/>
          <w:sz w:val="18"/>
          <w:szCs w:val="18"/>
          <w:lang w:val="en-GB" w:eastAsia="en-GB"/>
        </w:rPr>
        <w:t xml:space="preserve"> </w:t>
      </w:r>
      <w:r w:rsidR="00867895">
        <w:rPr>
          <w:rFonts w:ascii="Calibri" w:eastAsia="Times New Roman" w:hAnsi="Calibri" w:cs="Calibri"/>
          <w:b/>
          <w:bCs/>
          <w:color w:val="000000"/>
          <w:sz w:val="18"/>
          <w:szCs w:val="18"/>
          <w:lang w:val="en-GB" w:eastAsia="en-GB"/>
        </w:rPr>
        <w:t>MKD</w:t>
      </w:r>
      <w:r w:rsidRPr="00A872BA">
        <w:rPr>
          <w:rFonts w:ascii="Calibri" w:eastAsia="Times New Roman" w:hAnsi="Calibri" w:cs="Calibri"/>
          <w:color w:val="000000"/>
          <w:sz w:val="18"/>
          <w:szCs w:val="18"/>
          <w:lang w:val="en-GB" w:eastAsia="en-GB"/>
        </w:rPr>
        <w:t xml:space="preserve">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867895">
        <w:rPr>
          <w:rFonts w:ascii="Calibri" w:eastAsia="Times New Roman" w:hAnsi="Calibri" w:cs="Calibri"/>
          <w:color w:val="000000"/>
          <w:sz w:val="18"/>
          <w:szCs w:val="18"/>
          <w:lang w:val="en-GB" w:eastAsia="en-GB"/>
        </w:rPr>
        <w:t>).</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50BD467E" w:rsidR="00C22EF1" w:rsidRPr="00867895" w:rsidRDefault="00BC672E" w:rsidP="00867895">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6032490" w14:textId="26640D8F" w:rsidR="00C22EF1" w:rsidRPr="00A872BA" w:rsidRDefault="00C22EF1" w:rsidP="0004234C">
      <w:pPr>
        <w:keepNext/>
        <w:keepLines/>
        <w:numPr>
          <w:ilvl w:val="0"/>
          <w:numId w:val="15"/>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04234C">
      <w:pPr>
        <w:pStyle w:val="ListParagraph"/>
        <w:numPr>
          <w:ilvl w:val="1"/>
          <w:numId w:val="1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04234C">
      <w:pPr>
        <w:pStyle w:val="ListParagraph"/>
        <w:numPr>
          <w:ilvl w:val="2"/>
          <w:numId w:val="1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B2366C">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the  Call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B2366C">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B2366C">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B2366C">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B2366C">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B2366C">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B2366C">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B2366C">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B2366C">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B2366C">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B2366C">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04234C">
      <w:pPr>
        <w:pStyle w:val="ListParagraph"/>
        <w:numPr>
          <w:ilvl w:val="0"/>
          <w:numId w:val="15"/>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2C94179F" w14:textId="4585F56D" w:rsidR="00C22EF1" w:rsidRPr="00302DEE" w:rsidRDefault="00C22EF1" w:rsidP="0004234C">
      <w:pPr>
        <w:numPr>
          <w:ilvl w:val="1"/>
          <w:numId w:val="7"/>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r w:rsidRPr="00302DEE">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04234C">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04234C">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w:t>
      </w:r>
      <w:r w:rsidRPr="00A872BA">
        <w:rPr>
          <w:rFonts w:ascii="Calibri" w:eastAsia="Calibri" w:hAnsi="Calibri" w:cs="Calibri"/>
          <w:color w:val="000000"/>
          <w:spacing w:val="-3"/>
          <w:sz w:val="18"/>
          <w:szCs w:val="18"/>
          <w:lang w:val="en-GB" w:eastAsia="en-GB"/>
        </w:rPr>
        <w:lastRenderedPageBreak/>
        <w:t xml:space="preserve">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04234C">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04234C">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04234C">
      <w:pPr>
        <w:numPr>
          <w:ilvl w:val="1"/>
          <w:numId w:val="7"/>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1ACFAF49"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r w:rsidR="001D554C">
        <w:rPr>
          <w:rFonts w:ascii="Calibri" w:eastAsia="Calibri" w:hAnsi="Calibri" w:cs="Calibri"/>
          <w:color w:val="000000"/>
          <w:spacing w:val="-2"/>
          <w:sz w:val="18"/>
          <w:szCs w:val="18"/>
          <w:lang w:val="en-CA"/>
        </w:rPr>
        <w:t xml:space="preserve"> 1 April 2021, 17:00 </w:t>
      </w:r>
      <w:r w:rsidR="00A44D12">
        <w:rPr>
          <w:rFonts w:ascii="Calibri" w:eastAsia="Calibri" w:hAnsi="Calibri" w:cs="Calibri"/>
          <w:color w:val="000000"/>
          <w:spacing w:val="-2"/>
          <w:sz w:val="18"/>
          <w:szCs w:val="18"/>
          <w:lang w:val="en-CA"/>
        </w:rPr>
        <w:t xml:space="preserve">hrs </w:t>
      </w:r>
      <w:r w:rsidR="001D554C">
        <w:rPr>
          <w:rFonts w:ascii="Calibri" w:eastAsia="Calibri" w:hAnsi="Calibri" w:cs="Calibri"/>
          <w:color w:val="000000"/>
          <w:spacing w:val="-2"/>
          <w:sz w:val="18"/>
          <w:szCs w:val="18"/>
          <w:lang w:val="en-CA"/>
        </w:rPr>
        <w:t>CET</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1EEB6D3E" w:rsidR="00C22EF1" w:rsidRPr="004E78CB" w:rsidRDefault="00C22EF1" w:rsidP="0004234C">
      <w:pPr>
        <w:pStyle w:val="ListParagraph"/>
        <w:numPr>
          <w:ilvl w:val="1"/>
          <w:numId w:val="7"/>
        </w:numPr>
        <w:tabs>
          <w:tab w:val="left" w:pos="720"/>
        </w:tabs>
        <w:suppressAutoHyphens/>
        <w:spacing w:after="0" w:line="240" w:lineRule="auto"/>
        <w:jc w:val="both"/>
        <w:rPr>
          <w:rFonts w:ascii="Calibri" w:eastAsia="Arial" w:hAnsi="Calibri" w:cs="Calibri"/>
          <w:color w:val="000000"/>
          <w:spacing w:val="-2"/>
          <w:sz w:val="18"/>
          <w:szCs w:val="18"/>
        </w:rPr>
      </w:pPr>
      <w:r w:rsidRPr="004E78CB">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04234C">
      <w:pPr>
        <w:keepNext/>
        <w:keepLines/>
        <w:numPr>
          <w:ilvl w:val="0"/>
          <w:numId w:val="7"/>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04234C">
      <w:pPr>
        <w:keepNext/>
        <w:keepLines/>
        <w:numPr>
          <w:ilvl w:val="0"/>
          <w:numId w:val="7"/>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22DC8075"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853898">
        <w:rPr>
          <w:rFonts w:ascii="Calibri" w:eastAsia="Calibri" w:hAnsi="Calibri" w:cs="Calibri"/>
          <w:color w:val="000000"/>
          <w:spacing w:val="-3"/>
          <w:sz w:val="18"/>
          <w:szCs w:val="18"/>
          <w:lang w:val="en-GB" w:eastAsia="en-GB"/>
        </w:rPr>
        <w:t xml:space="preserve">up to </w:t>
      </w:r>
      <w:r w:rsidR="008545FD">
        <w:rPr>
          <w:rFonts w:ascii="Calibri" w:eastAsia="Calibri" w:hAnsi="Calibri" w:cs="Calibri"/>
          <w:color w:val="000000"/>
          <w:spacing w:val="-3"/>
          <w:sz w:val="18"/>
          <w:szCs w:val="18"/>
          <w:lang w:val="en-GB" w:eastAsia="en-GB"/>
        </w:rPr>
        <w:t xml:space="preserve">18 months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94E5495" w14:textId="77777777" w:rsidR="00154F63" w:rsidRDefault="00154F63" w:rsidP="00154F63">
      <w:pPr>
        <w:spacing w:after="0" w:line="240" w:lineRule="auto"/>
        <w:jc w:val="both"/>
        <w:rPr>
          <w:rFonts w:ascii="Calibri" w:eastAsia="Calibri" w:hAnsi="Calibri" w:cs="Calibri"/>
          <w:b/>
          <w:bCs/>
          <w:sz w:val="18"/>
          <w:szCs w:val="18"/>
          <w:lang w:val="en-CA"/>
        </w:rPr>
      </w:pPr>
      <w:r>
        <w:rPr>
          <w:rFonts w:ascii="Calibri" w:eastAsia="Calibri" w:hAnsi="Calibri" w:cs="Calibri"/>
          <w:b/>
          <w:bCs/>
          <w:sz w:val="18"/>
          <w:szCs w:val="18"/>
          <w:lang w:val="en-CA"/>
        </w:rPr>
        <w:t xml:space="preserve">Description of services: </w:t>
      </w:r>
      <w:r w:rsidRPr="00F01063">
        <w:rPr>
          <w:rFonts w:ascii="Calibri" w:hAnsi="Calibri" w:cs="Calibri"/>
          <w:bCs/>
          <w:sz w:val="18"/>
          <w:szCs w:val="18"/>
        </w:rPr>
        <w:t>Pilot at least two initiatives to offer economic reintegration opportunities for women subject to violence among minority and marginalized women</w:t>
      </w:r>
      <w:r w:rsidRPr="00F01063">
        <w:rPr>
          <w:rFonts w:cstheme="minorHAnsi"/>
          <w:bCs/>
          <w:sz w:val="18"/>
          <w:szCs w:val="18"/>
        </w:rPr>
        <w:t>,</w:t>
      </w:r>
      <w:r w:rsidRPr="00F01063">
        <w:rPr>
          <w:rFonts w:cstheme="minorHAnsi"/>
          <w:sz w:val="18"/>
          <w:szCs w:val="18"/>
        </w:rPr>
        <w:t xml:space="preserve"> under Phase II of the regional programme ¨Ending Violence against Women: Implementing Norms, Changing Minds.</w:t>
      </w:r>
      <w:r>
        <w:rPr>
          <w:rFonts w:cstheme="minorHAnsi"/>
          <w:sz w:val="18"/>
          <w:szCs w:val="18"/>
        </w:rPr>
        <w:t>”</w:t>
      </w:r>
    </w:p>
    <w:p w14:paraId="2D0FC201" w14:textId="77777777" w:rsidR="00154F63" w:rsidRDefault="00154F63" w:rsidP="00154F63">
      <w:pPr>
        <w:spacing w:after="0" w:line="240" w:lineRule="auto"/>
        <w:rPr>
          <w:rFonts w:ascii="Calibri" w:eastAsia="Calibri" w:hAnsi="Calibri" w:cs="Calibri"/>
          <w:b/>
          <w:bCs/>
          <w:sz w:val="18"/>
          <w:szCs w:val="18"/>
          <w:lang w:val="en-CA"/>
        </w:rPr>
      </w:pPr>
    </w:p>
    <w:p w14:paraId="20F5D2B9" w14:textId="40336B22" w:rsidR="00C22EF1" w:rsidRPr="00154F63" w:rsidRDefault="00154F63" w:rsidP="00154F63">
      <w:pPr>
        <w:spacing w:after="0" w:line="240" w:lineRule="auto"/>
        <w:rPr>
          <w:rFonts w:ascii="Calibri" w:eastAsia="Calibri" w:hAnsi="Calibri" w:cs="Calibri"/>
          <w:b/>
          <w:bCs/>
          <w:sz w:val="18"/>
          <w:szCs w:val="18"/>
          <w:lang w:val="en-CA"/>
        </w:rPr>
      </w:pPr>
      <w:r w:rsidRPr="00F319EA">
        <w:rPr>
          <w:rFonts w:ascii="Calibri" w:eastAsia="Calibri" w:hAnsi="Calibri" w:cs="Calibri"/>
          <w:b/>
          <w:bCs/>
          <w:sz w:val="18"/>
          <w:szCs w:val="18"/>
          <w:lang w:val="en-CA"/>
        </w:rPr>
        <w:t xml:space="preserve">CFP No. </w:t>
      </w:r>
      <w:r w:rsidRPr="00F319EA">
        <w:rPr>
          <w:rFonts w:ascii="Calibri" w:eastAsia="Calibri" w:hAnsi="Calibri" w:cs="Calibri"/>
          <w:b/>
          <w:bCs/>
          <w:sz w:val="18"/>
          <w:szCs w:val="18"/>
          <w:u w:val="single"/>
          <w:lang w:val="en-CA"/>
        </w:rPr>
        <w:t>01/2021 EVAW</w:t>
      </w: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04234C">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04234C">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04234C">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04234C">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04234C">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04234C">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04234C">
      <w:pPr>
        <w:widowControl w:val="0"/>
        <w:numPr>
          <w:ilvl w:val="0"/>
          <w:numId w:val="3"/>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04234C">
      <w:pPr>
        <w:widowControl w:val="0"/>
        <w:numPr>
          <w:ilvl w:val="0"/>
          <w:numId w:val="3"/>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w:t>
            </w:r>
            <w:r w:rsidRPr="00A872BA">
              <w:rPr>
                <w:rFonts w:cs="Times"/>
                <w:color w:val="000000"/>
                <w:sz w:val="18"/>
                <w:szCs w:val="18"/>
              </w:rPr>
              <w:lastRenderedPageBreak/>
              <w:t xml:space="preserve">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04234C">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04234C">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46BB8873" w14:textId="30C23FD6" w:rsidR="09B1F481" w:rsidRPr="007A4A0A" w:rsidRDefault="09B1F481" w:rsidP="0004234C">
      <w:pPr>
        <w:numPr>
          <w:ilvl w:val="0"/>
          <w:numId w:val="4"/>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04234C">
      <w:pPr>
        <w:numPr>
          <w:ilvl w:val="0"/>
          <w:numId w:val="4"/>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04234C">
      <w:pPr>
        <w:numPr>
          <w:ilvl w:val="0"/>
          <w:numId w:val="4"/>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04234C">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04234C">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11"/>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8. Support Cost (not to exceed 8% or </w:t>
            </w:r>
            <w:r w:rsidRPr="007A4A0A">
              <w:rPr>
                <w:rFonts w:ascii="Calibri" w:eastAsia="Calibri" w:hAnsi="Calibri" w:cs="Times"/>
                <w:color w:val="000000" w:themeColor="text1"/>
                <w:sz w:val="18"/>
                <w:szCs w:val="18"/>
                <w:lang w:val="en-CA"/>
              </w:rPr>
              <w:lastRenderedPageBreak/>
              <w:t>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63F77506" w14:textId="77777777" w:rsidR="002821E7" w:rsidRDefault="002821E7" w:rsidP="002821E7">
      <w:pPr>
        <w:spacing w:after="0" w:line="240" w:lineRule="auto"/>
        <w:jc w:val="both"/>
        <w:rPr>
          <w:rFonts w:ascii="Calibri" w:eastAsia="Calibri" w:hAnsi="Calibri" w:cs="Calibri"/>
          <w:b/>
          <w:bCs/>
          <w:sz w:val="18"/>
          <w:szCs w:val="18"/>
          <w:lang w:val="en-CA"/>
        </w:rPr>
      </w:pPr>
      <w:r>
        <w:rPr>
          <w:rFonts w:ascii="Calibri" w:eastAsia="Calibri" w:hAnsi="Calibri" w:cs="Calibri"/>
          <w:b/>
          <w:bCs/>
          <w:sz w:val="18"/>
          <w:szCs w:val="18"/>
          <w:lang w:val="en-CA"/>
        </w:rPr>
        <w:t xml:space="preserve">Description of services: </w:t>
      </w:r>
      <w:r w:rsidRPr="00F01063">
        <w:rPr>
          <w:rFonts w:ascii="Calibri" w:hAnsi="Calibri" w:cs="Calibri"/>
          <w:bCs/>
          <w:sz w:val="18"/>
          <w:szCs w:val="18"/>
        </w:rPr>
        <w:t>Pilot at least two initiatives to offer economic reintegration opportunities for women subject to violence among minority and marginalized women</w:t>
      </w:r>
      <w:r w:rsidRPr="00F01063">
        <w:rPr>
          <w:rFonts w:cstheme="minorHAnsi"/>
          <w:bCs/>
          <w:sz w:val="18"/>
          <w:szCs w:val="18"/>
        </w:rPr>
        <w:t>,</w:t>
      </w:r>
      <w:r w:rsidRPr="00F01063">
        <w:rPr>
          <w:rFonts w:cstheme="minorHAnsi"/>
          <w:sz w:val="18"/>
          <w:szCs w:val="18"/>
        </w:rPr>
        <w:t xml:space="preserve"> under Phase II of the regional programme ¨Ending Violence against Women: Implementing Norms, Changing Minds.</w:t>
      </w:r>
      <w:r>
        <w:rPr>
          <w:rFonts w:cstheme="minorHAnsi"/>
          <w:sz w:val="18"/>
          <w:szCs w:val="18"/>
        </w:rPr>
        <w:t>”</w:t>
      </w:r>
    </w:p>
    <w:p w14:paraId="27516570" w14:textId="77777777" w:rsidR="002821E7" w:rsidRDefault="002821E7" w:rsidP="002821E7">
      <w:pPr>
        <w:spacing w:after="0" w:line="240" w:lineRule="auto"/>
        <w:rPr>
          <w:rFonts w:ascii="Calibri" w:eastAsia="Calibri" w:hAnsi="Calibri" w:cs="Calibri"/>
          <w:b/>
          <w:bCs/>
          <w:sz w:val="18"/>
          <w:szCs w:val="18"/>
          <w:lang w:val="en-CA"/>
        </w:rPr>
      </w:pPr>
    </w:p>
    <w:p w14:paraId="78AD2FA2" w14:textId="77777777" w:rsidR="002821E7" w:rsidRPr="0052371C" w:rsidRDefault="002821E7" w:rsidP="002821E7">
      <w:pPr>
        <w:spacing w:after="0" w:line="240" w:lineRule="auto"/>
        <w:rPr>
          <w:rFonts w:ascii="Calibri" w:eastAsia="Calibri" w:hAnsi="Calibri" w:cs="Calibri"/>
          <w:b/>
          <w:bCs/>
          <w:sz w:val="18"/>
          <w:szCs w:val="18"/>
          <w:lang w:val="en-CA"/>
        </w:rPr>
      </w:pPr>
      <w:r w:rsidRPr="008710ED">
        <w:rPr>
          <w:rFonts w:ascii="Calibri" w:eastAsia="Calibri" w:hAnsi="Calibri" w:cs="Calibri"/>
          <w:b/>
          <w:bCs/>
          <w:sz w:val="18"/>
          <w:szCs w:val="18"/>
          <w:lang w:val="en-CA"/>
        </w:rPr>
        <w:t xml:space="preserve">CFP No. </w:t>
      </w:r>
      <w:r w:rsidRPr="008710ED">
        <w:rPr>
          <w:rFonts w:ascii="Calibri" w:eastAsia="Calibri" w:hAnsi="Calibri" w:cs="Calibri"/>
          <w:b/>
          <w:bCs/>
          <w:sz w:val="18"/>
          <w:szCs w:val="18"/>
          <w:u w:val="single"/>
          <w:lang w:val="en-CA"/>
        </w:rPr>
        <w:t>01/2021 EVAW</w:t>
      </w: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7F40D57E" w14:textId="77777777" w:rsidR="00E43D3E" w:rsidRDefault="00E43D3E" w:rsidP="00E43D3E">
      <w:pPr>
        <w:spacing w:after="0" w:line="240" w:lineRule="auto"/>
        <w:jc w:val="both"/>
        <w:rPr>
          <w:rFonts w:ascii="Calibri" w:eastAsia="Calibri" w:hAnsi="Calibri" w:cs="Calibri"/>
          <w:b/>
          <w:bCs/>
          <w:sz w:val="18"/>
          <w:szCs w:val="18"/>
          <w:lang w:val="en-CA"/>
        </w:rPr>
      </w:pPr>
      <w:r>
        <w:rPr>
          <w:rFonts w:ascii="Calibri" w:eastAsia="Calibri" w:hAnsi="Calibri" w:cs="Calibri"/>
          <w:b/>
          <w:bCs/>
          <w:sz w:val="18"/>
          <w:szCs w:val="18"/>
          <w:lang w:val="en-CA"/>
        </w:rPr>
        <w:t xml:space="preserve">Description of services: </w:t>
      </w:r>
      <w:r w:rsidRPr="00F01063">
        <w:rPr>
          <w:rFonts w:ascii="Calibri" w:hAnsi="Calibri" w:cs="Calibri"/>
          <w:bCs/>
          <w:sz w:val="18"/>
          <w:szCs w:val="18"/>
        </w:rPr>
        <w:t>Pilot at least two initiatives to offer economic reintegration opportunities for women subject to violence among minority and marginalized women</w:t>
      </w:r>
      <w:r w:rsidRPr="00F01063">
        <w:rPr>
          <w:rFonts w:cstheme="minorHAnsi"/>
          <w:bCs/>
          <w:sz w:val="18"/>
          <w:szCs w:val="18"/>
        </w:rPr>
        <w:t>,</w:t>
      </w:r>
      <w:r w:rsidRPr="00F01063">
        <w:rPr>
          <w:rFonts w:cstheme="minorHAnsi"/>
          <w:sz w:val="18"/>
          <w:szCs w:val="18"/>
        </w:rPr>
        <w:t xml:space="preserve"> under Phase II of the regional programme ¨Ending Violence against Women: Implementing Norms, Changing Minds.</w:t>
      </w:r>
      <w:r>
        <w:rPr>
          <w:rFonts w:cstheme="minorHAnsi"/>
          <w:sz w:val="18"/>
          <w:szCs w:val="18"/>
        </w:rPr>
        <w:t>”</w:t>
      </w:r>
    </w:p>
    <w:p w14:paraId="754B31E4" w14:textId="77777777" w:rsidR="00E43D3E" w:rsidRDefault="00E43D3E" w:rsidP="00E43D3E">
      <w:pPr>
        <w:spacing w:after="0" w:line="240" w:lineRule="auto"/>
        <w:rPr>
          <w:rFonts w:ascii="Calibri" w:eastAsia="Calibri" w:hAnsi="Calibri" w:cs="Calibri"/>
          <w:b/>
          <w:bCs/>
          <w:sz w:val="18"/>
          <w:szCs w:val="18"/>
          <w:lang w:val="en-CA"/>
        </w:rPr>
      </w:pPr>
    </w:p>
    <w:p w14:paraId="60C5E00D" w14:textId="77777777" w:rsidR="00E43D3E" w:rsidRPr="0052371C" w:rsidRDefault="00E43D3E" w:rsidP="00E43D3E">
      <w:pPr>
        <w:spacing w:after="0" w:line="240" w:lineRule="auto"/>
        <w:rPr>
          <w:rFonts w:ascii="Calibri" w:eastAsia="Calibri" w:hAnsi="Calibri" w:cs="Calibri"/>
          <w:b/>
          <w:bCs/>
          <w:sz w:val="18"/>
          <w:szCs w:val="18"/>
          <w:lang w:val="en-CA"/>
        </w:rPr>
      </w:pPr>
      <w:r w:rsidRPr="00EF3980">
        <w:rPr>
          <w:rFonts w:ascii="Calibri" w:eastAsia="Calibri" w:hAnsi="Calibri" w:cs="Calibri"/>
          <w:b/>
          <w:bCs/>
          <w:sz w:val="18"/>
          <w:szCs w:val="18"/>
          <w:lang w:val="en-CA"/>
        </w:rPr>
        <w:t xml:space="preserve">CFP No. </w:t>
      </w:r>
      <w:r w:rsidRPr="00EF3980">
        <w:rPr>
          <w:rFonts w:ascii="Calibri" w:eastAsia="Calibri" w:hAnsi="Calibri" w:cs="Calibri"/>
          <w:b/>
          <w:bCs/>
          <w:sz w:val="18"/>
          <w:szCs w:val="18"/>
          <w:u w:val="single"/>
          <w:lang w:val="en-CA"/>
        </w:rPr>
        <w:t>01/2021 EVAW</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1"/>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1E94E" w14:textId="77777777" w:rsidR="0004234C" w:rsidRDefault="0004234C" w:rsidP="00C22EF1">
      <w:pPr>
        <w:spacing w:after="0" w:line="240" w:lineRule="auto"/>
      </w:pPr>
      <w:r>
        <w:separator/>
      </w:r>
    </w:p>
  </w:endnote>
  <w:endnote w:type="continuationSeparator" w:id="0">
    <w:p w14:paraId="551182E4" w14:textId="77777777" w:rsidR="0004234C" w:rsidRDefault="0004234C" w:rsidP="00C22EF1">
      <w:pPr>
        <w:spacing w:after="0" w:line="240" w:lineRule="auto"/>
      </w:pPr>
      <w:r>
        <w:continuationSeparator/>
      </w:r>
    </w:p>
  </w:endnote>
  <w:endnote w:type="continuationNotice" w:id="1">
    <w:p w14:paraId="2ADF7F8E" w14:textId="77777777" w:rsidR="0004234C" w:rsidRDefault="00042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B2366C" w:rsidRDefault="00B2366C"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B2366C" w:rsidRDefault="00B2366C"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B2366C" w:rsidRDefault="00B236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B2366C" w:rsidRDefault="00B2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B2366C" w:rsidRPr="00B71955" w:rsidRDefault="00B2366C"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B2366C" w:rsidRDefault="00B236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B2366C" w:rsidRDefault="00B2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631C" w14:textId="77777777" w:rsidR="0004234C" w:rsidRDefault="0004234C" w:rsidP="00C22EF1">
      <w:pPr>
        <w:spacing w:after="0" w:line="240" w:lineRule="auto"/>
      </w:pPr>
      <w:r>
        <w:separator/>
      </w:r>
    </w:p>
  </w:footnote>
  <w:footnote w:type="continuationSeparator" w:id="0">
    <w:p w14:paraId="1CE4D72A" w14:textId="77777777" w:rsidR="0004234C" w:rsidRDefault="0004234C" w:rsidP="00C22EF1">
      <w:pPr>
        <w:spacing w:after="0" w:line="240" w:lineRule="auto"/>
      </w:pPr>
      <w:r>
        <w:continuationSeparator/>
      </w:r>
    </w:p>
  </w:footnote>
  <w:footnote w:type="continuationNotice" w:id="1">
    <w:p w14:paraId="518C4C0A" w14:textId="77777777" w:rsidR="0004234C" w:rsidRDefault="0004234C">
      <w:pPr>
        <w:spacing w:after="0" w:line="240" w:lineRule="auto"/>
      </w:pPr>
    </w:p>
  </w:footnote>
  <w:footnote w:id="2">
    <w:p w14:paraId="4819A936" w14:textId="77777777" w:rsidR="00A37A6D" w:rsidRPr="0006054B" w:rsidRDefault="00A37A6D" w:rsidP="00A37A6D">
      <w:pPr>
        <w:pStyle w:val="FootnoteText"/>
        <w:jc w:val="both"/>
        <w:rPr>
          <w:rFonts w:cstheme="minorHAnsi"/>
          <w:sz w:val="16"/>
          <w:szCs w:val="16"/>
        </w:rPr>
      </w:pPr>
      <w:r w:rsidRPr="0006054B">
        <w:rPr>
          <w:rStyle w:val="FootnoteReference"/>
          <w:rFonts w:eastAsia="Arial" w:cstheme="minorHAnsi"/>
          <w:sz w:val="16"/>
          <w:szCs w:val="16"/>
        </w:rPr>
        <w:footnoteRef/>
      </w:r>
      <w:r w:rsidRPr="0006054B">
        <w:rPr>
          <w:rFonts w:cstheme="minorHAnsi"/>
          <w:sz w:val="16"/>
          <w:szCs w:val="16"/>
        </w:rPr>
        <w:t xml:space="preserve">   </w:t>
      </w:r>
      <w:bookmarkStart w:id="1" w:name="_Hlk55479263"/>
      <w:r w:rsidRPr="0006054B">
        <w:rPr>
          <w:rFonts w:cstheme="minorHAnsi"/>
          <w:sz w:val="16"/>
          <w:szCs w:val="16"/>
        </w:rPr>
        <w:t xml:space="preserve">OSCE (2019). OSCE-led survey on violence against women: North Macedonia, p. iii. Available at: </w:t>
      </w:r>
      <w:hyperlink r:id="rId1" w:history="1">
        <w:r w:rsidRPr="0006054B">
          <w:rPr>
            <w:rStyle w:val="Hyperlink"/>
            <w:rFonts w:cstheme="minorHAnsi"/>
            <w:sz w:val="16"/>
            <w:szCs w:val="16"/>
          </w:rPr>
          <w:t>https://www.osce.org/secretariat/419264?download=true</w:t>
        </w:r>
      </w:hyperlink>
      <w:bookmarkEnd w:id="1"/>
    </w:p>
  </w:footnote>
  <w:footnote w:id="3">
    <w:p w14:paraId="1B7D47EC" w14:textId="77777777" w:rsidR="00A37A6D" w:rsidRPr="0006054B" w:rsidRDefault="00A37A6D" w:rsidP="00A37A6D">
      <w:pPr>
        <w:pStyle w:val="FootnoteText"/>
        <w:jc w:val="both"/>
        <w:rPr>
          <w:rFonts w:cstheme="minorHAnsi"/>
          <w:sz w:val="16"/>
          <w:szCs w:val="16"/>
        </w:rPr>
      </w:pPr>
      <w:r w:rsidRPr="0006054B">
        <w:rPr>
          <w:rStyle w:val="FootnoteReference"/>
          <w:rFonts w:cstheme="minorHAnsi"/>
          <w:sz w:val="16"/>
          <w:szCs w:val="16"/>
        </w:rPr>
        <w:footnoteRef/>
      </w:r>
      <w:r w:rsidRPr="0006054B">
        <w:rPr>
          <w:rFonts w:cstheme="minorHAnsi"/>
          <w:sz w:val="16"/>
          <w:szCs w:val="16"/>
        </w:rPr>
        <w:t xml:space="preserve"> </w:t>
      </w:r>
      <w:hyperlink r:id="rId2" w:history="1">
        <w:r w:rsidRPr="0006054B">
          <w:rPr>
            <w:rStyle w:val="Hyperlink"/>
            <w:rFonts w:cstheme="minorHAnsi"/>
            <w:sz w:val="16"/>
            <w:szCs w:val="16"/>
          </w:rPr>
          <w:t>http://www.glasprotivnasilstvo.org.mk/wp-content/uploads/2020/01/predlog-model-final.pdf</w:t>
        </w:r>
      </w:hyperlink>
      <w:r w:rsidRPr="0006054B">
        <w:rPr>
          <w:rFonts w:cstheme="minorHAnsi"/>
          <w:sz w:val="16"/>
          <w:szCs w:val="16"/>
        </w:rPr>
        <w:t xml:space="preserve"> </w:t>
      </w:r>
    </w:p>
  </w:footnote>
  <w:footnote w:id="4">
    <w:p w14:paraId="303CF144" w14:textId="77777777" w:rsidR="00A37A6D" w:rsidRDefault="00A37A6D" w:rsidP="00A37A6D">
      <w:pPr>
        <w:pStyle w:val="FootnoteText"/>
        <w:jc w:val="both"/>
      </w:pPr>
      <w:r w:rsidRPr="0006054B">
        <w:rPr>
          <w:rStyle w:val="FootnoteReference"/>
          <w:rFonts w:cstheme="minorHAnsi"/>
          <w:sz w:val="16"/>
          <w:szCs w:val="16"/>
        </w:rPr>
        <w:footnoteRef/>
      </w:r>
      <w:r w:rsidRPr="0006054B">
        <w:rPr>
          <w:rFonts w:cstheme="minorHAnsi"/>
          <w:sz w:val="16"/>
          <w:szCs w:val="16"/>
        </w:rPr>
        <w:t xml:space="preserve"> OSCE, OSCE-led survey on violence against women: Main report, Well-being and Safety of Women, 2018</w:t>
      </w:r>
    </w:p>
  </w:footnote>
  <w:footnote w:id="5">
    <w:p w14:paraId="2D0090F3" w14:textId="77777777" w:rsidR="00A37A6D" w:rsidRPr="007B27A2" w:rsidRDefault="00A37A6D" w:rsidP="00A37A6D">
      <w:pPr>
        <w:pStyle w:val="FootnoteText"/>
        <w:jc w:val="both"/>
        <w:rPr>
          <w:rFonts w:cstheme="minorHAnsi"/>
          <w:sz w:val="16"/>
          <w:szCs w:val="16"/>
        </w:rPr>
      </w:pPr>
      <w:r w:rsidRPr="007B27A2">
        <w:rPr>
          <w:rStyle w:val="FootnoteReference"/>
          <w:rFonts w:cstheme="minorHAnsi"/>
          <w:sz w:val="16"/>
          <w:szCs w:val="16"/>
        </w:rPr>
        <w:footnoteRef/>
      </w:r>
      <w:r w:rsidRPr="007B27A2">
        <w:rPr>
          <w:rFonts w:cstheme="minorHAnsi"/>
          <w:sz w:val="16"/>
          <w:szCs w:val="16"/>
        </w:rPr>
        <w:t xml:space="preserve"> </w:t>
      </w:r>
      <w:hyperlink r:id="rId3" w:history="1">
        <w:r w:rsidRPr="003433E8">
          <w:rPr>
            <w:rStyle w:val="Hyperlink"/>
            <w:rFonts w:cstheme="minorHAnsi"/>
            <w:sz w:val="16"/>
            <w:szCs w:val="16"/>
          </w:rPr>
          <w:t>https://www2.unwomen.org/-/media/field%20office%20eca/attachments/publications/2020/09/rga_the%20impact%20of%20covid-19_nm_mk_final_2020_09_29-min.pdf?la=en&amp;vs=2451</w:t>
        </w:r>
      </w:hyperlink>
      <w:r>
        <w:rPr>
          <w:rFonts w:cstheme="minorHAnsi"/>
          <w:sz w:val="16"/>
          <w:szCs w:val="16"/>
        </w:rPr>
        <w:t xml:space="preserve"> </w:t>
      </w:r>
    </w:p>
  </w:footnote>
  <w:footnote w:id="6">
    <w:p w14:paraId="09C58C8D" w14:textId="77777777" w:rsidR="00A37A6D" w:rsidRPr="0006054B" w:rsidRDefault="00A37A6D" w:rsidP="00A37A6D">
      <w:pPr>
        <w:pStyle w:val="FootnoteText"/>
        <w:jc w:val="both"/>
        <w:rPr>
          <w:rFonts w:cstheme="minorHAnsi"/>
          <w:sz w:val="16"/>
          <w:szCs w:val="16"/>
        </w:rPr>
      </w:pPr>
      <w:r w:rsidRPr="0006054B">
        <w:rPr>
          <w:rStyle w:val="FootnoteReference"/>
          <w:rFonts w:cstheme="minorHAnsi"/>
          <w:sz w:val="16"/>
          <w:szCs w:val="16"/>
        </w:rPr>
        <w:footnoteRef/>
      </w:r>
      <w:r w:rsidRPr="0006054B">
        <w:rPr>
          <w:rFonts w:cstheme="minorHAnsi"/>
          <w:sz w:val="16"/>
          <w:szCs w:val="16"/>
        </w:rPr>
        <w:t xml:space="preserve"> Explanatory Report to the Council of Europe Convention on preventing and combating violence against women and domestic violence, p. 22</w:t>
      </w:r>
    </w:p>
  </w:footnote>
  <w:footnote w:id="7">
    <w:p w14:paraId="7AADC1A1" w14:textId="77777777" w:rsidR="00A37A6D" w:rsidRDefault="00A37A6D" w:rsidP="00A37A6D">
      <w:pPr>
        <w:pStyle w:val="FootnoteText"/>
        <w:jc w:val="both"/>
      </w:pPr>
      <w:r w:rsidRPr="000221E8">
        <w:rPr>
          <w:rStyle w:val="FootnoteReference"/>
          <w:rFonts w:cstheme="minorHAnsi"/>
          <w:sz w:val="16"/>
          <w:szCs w:val="16"/>
        </w:rPr>
        <w:footnoteRef/>
      </w:r>
      <w:r w:rsidRPr="000221E8">
        <w:rPr>
          <w:rFonts w:cstheme="minorHAnsi"/>
          <w:sz w:val="16"/>
          <w:szCs w:val="16"/>
        </w:rPr>
        <w:t xml:space="preserve"> Committee on the Elimination of Discrimination against Women, General recommendation No. 19: Violence against women, 1992, p. 4</w:t>
      </w:r>
    </w:p>
  </w:footnote>
  <w:footnote w:id="8">
    <w:p w14:paraId="53F8A93C" w14:textId="77777777" w:rsidR="00317C5A" w:rsidRDefault="00317C5A" w:rsidP="00B31795">
      <w:pPr>
        <w:pStyle w:val="FootnoteText"/>
        <w:jc w:val="both"/>
      </w:pPr>
      <w:r w:rsidRPr="00B31795">
        <w:rPr>
          <w:rStyle w:val="FootnoteReference"/>
          <w:rFonts w:eastAsia="Arial" w:cstheme="minorHAnsi"/>
          <w:sz w:val="16"/>
          <w:szCs w:val="16"/>
        </w:rPr>
        <w:footnoteRef/>
      </w:r>
      <w:r w:rsidRPr="00B31795">
        <w:rPr>
          <w:rFonts w:cstheme="minorHAnsi"/>
          <w:sz w:val="16"/>
          <w:szCs w:val="16"/>
        </w:rPr>
        <w:t xml:space="preserve"> All knowledge products and communications materials produced, both by UN Women and beneficiary organizations under the Programme, will acknowledge EC support, and adhere to EU Communication and Visibility tools and the EU-UN joint visibility guidelines. EU visibility requirements will be part of the contract signed between responsible parties and UN Women</w:t>
      </w:r>
      <w:r w:rsidRPr="006D4BD0">
        <w:rPr>
          <w:rFonts w:asciiTheme="majorHAnsi" w:hAnsiTheme="majorHAnsi" w:cstheme="majorHAnsi"/>
          <w:sz w:val="18"/>
          <w:szCs w:val="18"/>
        </w:rPr>
        <w:t>.</w:t>
      </w:r>
    </w:p>
  </w:footnote>
  <w:footnote w:id="9">
    <w:p w14:paraId="18BA03B1" w14:textId="0B822BF5" w:rsidR="00B2366C" w:rsidRPr="00D3610B" w:rsidRDefault="00B2366C" w:rsidP="00D3610B">
      <w:pPr>
        <w:pStyle w:val="FootnoteText"/>
        <w:jc w:val="both"/>
        <w:rPr>
          <w:sz w:val="16"/>
          <w:szCs w:val="16"/>
        </w:rPr>
      </w:pPr>
      <w:r w:rsidRPr="00D3610B">
        <w:rPr>
          <w:rStyle w:val="FootnoteReference"/>
          <w:sz w:val="16"/>
          <w:szCs w:val="16"/>
        </w:rPr>
        <w:footnoteRef/>
      </w:r>
      <w:r w:rsidRPr="00D3610B">
        <w:rPr>
          <w:sz w:val="16"/>
          <w:szCs w:val="16"/>
        </w:rPr>
        <w:t xml:space="preserve"> In exceptional circumstances three (3) years of history registration may be accepted and it must be fully justified.</w:t>
      </w:r>
    </w:p>
  </w:footnote>
  <w:footnote w:id="10">
    <w:p w14:paraId="2175F67C" w14:textId="20113F4E" w:rsidR="00B2366C" w:rsidRPr="00467202" w:rsidRDefault="00B2366C" w:rsidP="00D3610B">
      <w:pPr>
        <w:pStyle w:val="FootnoteText"/>
        <w:jc w:val="both"/>
      </w:pPr>
      <w:r w:rsidRPr="00D3610B">
        <w:rPr>
          <w:rStyle w:val="FootnoteReference"/>
          <w:sz w:val="16"/>
          <w:szCs w:val="16"/>
        </w:rPr>
        <w:footnoteRef/>
      </w:r>
      <w:r w:rsidRPr="00D3610B">
        <w:rPr>
          <w:sz w:val="16"/>
          <w:szCs w:val="16"/>
        </w:rPr>
        <w:t xml:space="preserve"> </w:t>
      </w:r>
      <w:hyperlink r:id="rId4" w:history="1">
        <w:r w:rsidRPr="00D3610B">
          <w:rPr>
            <w:rFonts w:eastAsia="Times New Roman" w:cstheme="minorHAnsi"/>
            <w:color w:val="0000FF"/>
            <w:sz w:val="16"/>
            <w:szCs w:val="16"/>
            <w:u w:val="single"/>
          </w:rPr>
          <w:t>Secretary General’s Bulletin, 9 October 2003 on “Special measures for protection from sexual exploitation and sexual abuse</w:t>
        </w:r>
      </w:hyperlink>
      <w:r w:rsidRPr="00D3610B">
        <w:rPr>
          <w:rFonts w:eastAsia="Times New Roman" w:cstheme="minorHAnsi"/>
          <w:color w:val="0000FF"/>
          <w:sz w:val="16"/>
          <w:szCs w:val="16"/>
          <w:u w:val="single"/>
        </w:rPr>
        <w:t>” (ST/SGB/2003/13)</w:t>
      </w:r>
      <w:r w:rsidRPr="00D3610B">
        <w:rPr>
          <w:rFonts w:eastAsia="Times New Roman" w:cstheme="minorHAnsi"/>
          <w:sz w:val="16"/>
          <w:szCs w:val="16"/>
        </w:rPr>
        <w:t>, and United Nations Protocol on allegations of Sexual Exploitation and Abuse involving Partners</w:t>
      </w:r>
    </w:p>
  </w:footnote>
  <w:footnote w:id="11">
    <w:p w14:paraId="49E765EC" w14:textId="77777777" w:rsidR="00B2366C" w:rsidRPr="00105E40" w:rsidRDefault="00B2366C"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158CB6B5" w:rsidR="00B2366C" w:rsidRPr="00A53E99" w:rsidRDefault="00B2366C"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5249F6B3">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5042"/>
    <w:multiLevelType w:val="hybridMultilevel"/>
    <w:tmpl w:val="B224B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E16FB"/>
    <w:multiLevelType w:val="hybridMultilevel"/>
    <w:tmpl w:val="7B280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95B1D"/>
    <w:multiLevelType w:val="hybridMultilevel"/>
    <w:tmpl w:val="6532A24E"/>
    <w:lvl w:ilvl="0" w:tplc="02D27B58">
      <w:start w:val="3"/>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37B34"/>
    <w:multiLevelType w:val="multilevel"/>
    <w:tmpl w:val="7BB0991C"/>
    <w:lvl w:ilvl="0">
      <w:start w:val="7"/>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4" w:hanging="36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579" w:hanging="1080"/>
      </w:pPr>
      <w:rPr>
        <w:rFonts w:hint="default"/>
      </w:rPr>
    </w:lvl>
    <w:lvl w:ilvl="8">
      <w:start w:val="1"/>
      <w:numFmt w:val="decimal"/>
      <w:isLgl/>
      <w:lvlText w:val="%1.%2.%3.%4.%5.%6.%7.%8.%9"/>
      <w:lvlJc w:val="left"/>
      <w:pPr>
        <w:ind w:left="4296" w:hanging="1440"/>
      </w:pPr>
      <w:rPr>
        <w:rFonts w:hint="default"/>
      </w:rPr>
    </w:lvl>
  </w:abstractNum>
  <w:abstractNum w:abstractNumId="11"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59C807A9"/>
    <w:multiLevelType w:val="hybridMultilevel"/>
    <w:tmpl w:val="872E53DC"/>
    <w:lvl w:ilvl="0" w:tplc="50BA7CFE">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2"/>
  </w:num>
  <w:num w:numId="2">
    <w:abstractNumId w:val="16"/>
  </w:num>
  <w:num w:numId="3">
    <w:abstractNumId w:val="0"/>
  </w:num>
  <w:num w:numId="4">
    <w:abstractNumId w:val="18"/>
  </w:num>
  <w:num w:numId="5">
    <w:abstractNumId w:val="8"/>
  </w:num>
  <w:num w:numId="6">
    <w:abstractNumId w:val="14"/>
  </w:num>
  <w:num w:numId="7">
    <w:abstractNumId w:val="19"/>
  </w:num>
  <w:num w:numId="8">
    <w:abstractNumId w:val="7"/>
  </w:num>
  <w:num w:numId="9">
    <w:abstractNumId w:val="5"/>
  </w:num>
  <w:num w:numId="10">
    <w:abstractNumId w:val="4"/>
  </w:num>
  <w:num w:numId="11">
    <w:abstractNumId w:val="13"/>
  </w:num>
  <w:num w:numId="12">
    <w:abstractNumId w:val="1"/>
  </w:num>
  <w:num w:numId="13">
    <w:abstractNumId w:val="3"/>
  </w:num>
  <w:num w:numId="14">
    <w:abstractNumId w:val="11"/>
  </w:num>
  <w:num w:numId="15">
    <w:abstractNumId w:val="17"/>
  </w:num>
  <w:num w:numId="16">
    <w:abstractNumId w:val="10"/>
  </w:num>
  <w:num w:numId="17">
    <w:abstractNumId w:val="15"/>
  </w:num>
  <w:num w:numId="18">
    <w:abstractNumId w:val="9"/>
  </w:num>
  <w:num w:numId="19">
    <w:abstractNumId w:val="2"/>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4234C"/>
    <w:rsid w:val="00060AFD"/>
    <w:rsid w:val="0006700D"/>
    <w:rsid w:val="0006749D"/>
    <w:rsid w:val="00072E89"/>
    <w:rsid w:val="00074750"/>
    <w:rsid w:val="000771C4"/>
    <w:rsid w:val="00084FAF"/>
    <w:rsid w:val="00093767"/>
    <w:rsid w:val="000970E9"/>
    <w:rsid w:val="000A41B0"/>
    <w:rsid w:val="000B3016"/>
    <w:rsid w:val="000E0BE6"/>
    <w:rsid w:val="000E707B"/>
    <w:rsid w:val="001079AB"/>
    <w:rsid w:val="001265F6"/>
    <w:rsid w:val="00133097"/>
    <w:rsid w:val="00134858"/>
    <w:rsid w:val="00152014"/>
    <w:rsid w:val="00152765"/>
    <w:rsid w:val="00154F63"/>
    <w:rsid w:val="00166329"/>
    <w:rsid w:val="001756CD"/>
    <w:rsid w:val="00177BD5"/>
    <w:rsid w:val="00191B5F"/>
    <w:rsid w:val="00191EDB"/>
    <w:rsid w:val="00194497"/>
    <w:rsid w:val="00195678"/>
    <w:rsid w:val="001A0ADF"/>
    <w:rsid w:val="001B1013"/>
    <w:rsid w:val="001B14CD"/>
    <w:rsid w:val="001B462F"/>
    <w:rsid w:val="001C111A"/>
    <w:rsid w:val="001C700B"/>
    <w:rsid w:val="001C7843"/>
    <w:rsid w:val="001D0D64"/>
    <w:rsid w:val="001D554C"/>
    <w:rsid w:val="001D555F"/>
    <w:rsid w:val="001E5DE8"/>
    <w:rsid w:val="001F4CA2"/>
    <w:rsid w:val="00200585"/>
    <w:rsid w:val="00201E07"/>
    <w:rsid w:val="00206749"/>
    <w:rsid w:val="00210BDA"/>
    <w:rsid w:val="00212550"/>
    <w:rsid w:val="00221560"/>
    <w:rsid w:val="00221632"/>
    <w:rsid w:val="0022288A"/>
    <w:rsid w:val="00230B42"/>
    <w:rsid w:val="00232F44"/>
    <w:rsid w:val="00246E98"/>
    <w:rsid w:val="002821E7"/>
    <w:rsid w:val="00284E15"/>
    <w:rsid w:val="0029136C"/>
    <w:rsid w:val="002A59AF"/>
    <w:rsid w:val="002A6247"/>
    <w:rsid w:val="002B2F41"/>
    <w:rsid w:val="002D7CA7"/>
    <w:rsid w:val="002E5383"/>
    <w:rsid w:val="00302DEE"/>
    <w:rsid w:val="00305404"/>
    <w:rsid w:val="00317C5A"/>
    <w:rsid w:val="003211A4"/>
    <w:rsid w:val="00324981"/>
    <w:rsid w:val="003473BD"/>
    <w:rsid w:val="0038331D"/>
    <w:rsid w:val="00385EA3"/>
    <w:rsid w:val="00393BC9"/>
    <w:rsid w:val="00395435"/>
    <w:rsid w:val="00397A6C"/>
    <w:rsid w:val="00397D8E"/>
    <w:rsid w:val="003B2FD1"/>
    <w:rsid w:val="003B4290"/>
    <w:rsid w:val="003B47CC"/>
    <w:rsid w:val="003B599D"/>
    <w:rsid w:val="003B6BCD"/>
    <w:rsid w:val="003D1ABD"/>
    <w:rsid w:val="003D4057"/>
    <w:rsid w:val="003E4FF4"/>
    <w:rsid w:val="003E7C03"/>
    <w:rsid w:val="003F0B37"/>
    <w:rsid w:val="003F1451"/>
    <w:rsid w:val="00402C86"/>
    <w:rsid w:val="00426E45"/>
    <w:rsid w:val="00433654"/>
    <w:rsid w:val="0043455B"/>
    <w:rsid w:val="00444D43"/>
    <w:rsid w:val="004452AB"/>
    <w:rsid w:val="00447CFE"/>
    <w:rsid w:val="004618C5"/>
    <w:rsid w:val="00470698"/>
    <w:rsid w:val="00486144"/>
    <w:rsid w:val="00490A08"/>
    <w:rsid w:val="004A5BB6"/>
    <w:rsid w:val="004B1152"/>
    <w:rsid w:val="004B3D2F"/>
    <w:rsid w:val="004D039A"/>
    <w:rsid w:val="004E7071"/>
    <w:rsid w:val="004E78CB"/>
    <w:rsid w:val="004E7D51"/>
    <w:rsid w:val="004F0ACE"/>
    <w:rsid w:val="00522451"/>
    <w:rsid w:val="0052371C"/>
    <w:rsid w:val="00524C04"/>
    <w:rsid w:val="005379B6"/>
    <w:rsid w:val="00551EBF"/>
    <w:rsid w:val="00555B42"/>
    <w:rsid w:val="00567FDD"/>
    <w:rsid w:val="00587988"/>
    <w:rsid w:val="00596511"/>
    <w:rsid w:val="00597BB9"/>
    <w:rsid w:val="005A4A3A"/>
    <w:rsid w:val="005D2BD9"/>
    <w:rsid w:val="005E14D7"/>
    <w:rsid w:val="005E15B1"/>
    <w:rsid w:val="005E19F6"/>
    <w:rsid w:val="005F78B8"/>
    <w:rsid w:val="00600521"/>
    <w:rsid w:val="00612FAF"/>
    <w:rsid w:val="006150CF"/>
    <w:rsid w:val="0063433F"/>
    <w:rsid w:val="006371A7"/>
    <w:rsid w:val="00637BD9"/>
    <w:rsid w:val="00656EDE"/>
    <w:rsid w:val="00670C46"/>
    <w:rsid w:val="00673499"/>
    <w:rsid w:val="0067364E"/>
    <w:rsid w:val="00677647"/>
    <w:rsid w:val="00684F41"/>
    <w:rsid w:val="00692428"/>
    <w:rsid w:val="006A36FF"/>
    <w:rsid w:val="006A5A4D"/>
    <w:rsid w:val="006A7628"/>
    <w:rsid w:val="006B6914"/>
    <w:rsid w:val="006C3247"/>
    <w:rsid w:val="006D34E6"/>
    <w:rsid w:val="006D621A"/>
    <w:rsid w:val="006E1AB5"/>
    <w:rsid w:val="006E62D6"/>
    <w:rsid w:val="006F74CB"/>
    <w:rsid w:val="00701D63"/>
    <w:rsid w:val="0072080C"/>
    <w:rsid w:val="00721E97"/>
    <w:rsid w:val="00766659"/>
    <w:rsid w:val="007737D7"/>
    <w:rsid w:val="00783167"/>
    <w:rsid w:val="00784D07"/>
    <w:rsid w:val="00795652"/>
    <w:rsid w:val="007A0CFD"/>
    <w:rsid w:val="007A2010"/>
    <w:rsid w:val="007A25A3"/>
    <w:rsid w:val="007A4A0A"/>
    <w:rsid w:val="007B6334"/>
    <w:rsid w:val="007B69C0"/>
    <w:rsid w:val="007E073F"/>
    <w:rsid w:val="007E23E2"/>
    <w:rsid w:val="00803EFF"/>
    <w:rsid w:val="008055E1"/>
    <w:rsid w:val="0080766A"/>
    <w:rsid w:val="00824C52"/>
    <w:rsid w:val="00842F20"/>
    <w:rsid w:val="00853898"/>
    <w:rsid w:val="008545FD"/>
    <w:rsid w:val="00856EF1"/>
    <w:rsid w:val="00867895"/>
    <w:rsid w:val="008710ED"/>
    <w:rsid w:val="008842A9"/>
    <w:rsid w:val="0088532D"/>
    <w:rsid w:val="00885881"/>
    <w:rsid w:val="008A4449"/>
    <w:rsid w:val="008A4EC7"/>
    <w:rsid w:val="008C1AE7"/>
    <w:rsid w:val="008C345F"/>
    <w:rsid w:val="008F1225"/>
    <w:rsid w:val="008F66C4"/>
    <w:rsid w:val="00913B3F"/>
    <w:rsid w:val="0091403E"/>
    <w:rsid w:val="009174F9"/>
    <w:rsid w:val="00917D6F"/>
    <w:rsid w:val="00943EE4"/>
    <w:rsid w:val="009504BD"/>
    <w:rsid w:val="00951CF8"/>
    <w:rsid w:val="00962755"/>
    <w:rsid w:val="00964DC3"/>
    <w:rsid w:val="0097460C"/>
    <w:rsid w:val="009812E6"/>
    <w:rsid w:val="00983E4D"/>
    <w:rsid w:val="00995628"/>
    <w:rsid w:val="009A3FBC"/>
    <w:rsid w:val="009B2706"/>
    <w:rsid w:val="00A124C4"/>
    <w:rsid w:val="00A15123"/>
    <w:rsid w:val="00A15534"/>
    <w:rsid w:val="00A22CB9"/>
    <w:rsid w:val="00A33E3A"/>
    <w:rsid w:val="00A37A6D"/>
    <w:rsid w:val="00A44D12"/>
    <w:rsid w:val="00A53E99"/>
    <w:rsid w:val="00A66E6A"/>
    <w:rsid w:val="00A912DA"/>
    <w:rsid w:val="00A96C25"/>
    <w:rsid w:val="00AB0EED"/>
    <w:rsid w:val="00AB0EFF"/>
    <w:rsid w:val="00AC1A6F"/>
    <w:rsid w:val="00AC30E6"/>
    <w:rsid w:val="00AF7F78"/>
    <w:rsid w:val="00B1392B"/>
    <w:rsid w:val="00B2366C"/>
    <w:rsid w:val="00B25368"/>
    <w:rsid w:val="00B31795"/>
    <w:rsid w:val="00B36A12"/>
    <w:rsid w:val="00B4313B"/>
    <w:rsid w:val="00B44740"/>
    <w:rsid w:val="00B462E6"/>
    <w:rsid w:val="00B52511"/>
    <w:rsid w:val="00B53821"/>
    <w:rsid w:val="00B73FDA"/>
    <w:rsid w:val="00B82F75"/>
    <w:rsid w:val="00B910FE"/>
    <w:rsid w:val="00BA537E"/>
    <w:rsid w:val="00BB2ACE"/>
    <w:rsid w:val="00BC1325"/>
    <w:rsid w:val="00BC1C73"/>
    <w:rsid w:val="00BC4E14"/>
    <w:rsid w:val="00BC672E"/>
    <w:rsid w:val="00BD5E6E"/>
    <w:rsid w:val="00BE4E90"/>
    <w:rsid w:val="00BF0379"/>
    <w:rsid w:val="00C00D13"/>
    <w:rsid w:val="00C016CE"/>
    <w:rsid w:val="00C17C2A"/>
    <w:rsid w:val="00C22544"/>
    <w:rsid w:val="00C22EF1"/>
    <w:rsid w:val="00C31346"/>
    <w:rsid w:val="00C41DA3"/>
    <w:rsid w:val="00C41F68"/>
    <w:rsid w:val="00C51078"/>
    <w:rsid w:val="00C6136F"/>
    <w:rsid w:val="00C86F4C"/>
    <w:rsid w:val="00CA050B"/>
    <w:rsid w:val="00CA088C"/>
    <w:rsid w:val="00CB018A"/>
    <w:rsid w:val="00CC4760"/>
    <w:rsid w:val="00CD13F3"/>
    <w:rsid w:val="00CF2C9D"/>
    <w:rsid w:val="00D01E03"/>
    <w:rsid w:val="00D13266"/>
    <w:rsid w:val="00D223F6"/>
    <w:rsid w:val="00D321D6"/>
    <w:rsid w:val="00D3610B"/>
    <w:rsid w:val="00D44895"/>
    <w:rsid w:val="00D459AA"/>
    <w:rsid w:val="00D45B16"/>
    <w:rsid w:val="00D54E06"/>
    <w:rsid w:val="00D65D46"/>
    <w:rsid w:val="00D661DB"/>
    <w:rsid w:val="00D671E4"/>
    <w:rsid w:val="00D70AFD"/>
    <w:rsid w:val="00D70D29"/>
    <w:rsid w:val="00D72971"/>
    <w:rsid w:val="00D761B7"/>
    <w:rsid w:val="00D904B3"/>
    <w:rsid w:val="00DA42C4"/>
    <w:rsid w:val="00DA49B9"/>
    <w:rsid w:val="00DA6374"/>
    <w:rsid w:val="00DB04C1"/>
    <w:rsid w:val="00DB47C1"/>
    <w:rsid w:val="00DC0261"/>
    <w:rsid w:val="00DC1CD0"/>
    <w:rsid w:val="00DD1BAD"/>
    <w:rsid w:val="00DD24E8"/>
    <w:rsid w:val="00DD492E"/>
    <w:rsid w:val="00DE5241"/>
    <w:rsid w:val="00E06B72"/>
    <w:rsid w:val="00E43D3E"/>
    <w:rsid w:val="00E65ABD"/>
    <w:rsid w:val="00E67145"/>
    <w:rsid w:val="00E864CF"/>
    <w:rsid w:val="00E93FC4"/>
    <w:rsid w:val="00EA0EAF"/>
    <w:rsid w:val="00EA73CD"/>
    <w:rsid w:val="00EB3324"/>
    <w:rsid w:val="00EB5C96"/>
    <w:rsid w:val="00EB612E"/>
    <w:rsid w:val="00EB678A"/>
    <w:rsid w:val="00EB7C9F"/>
    <w:rsid w:val="00EC1889"/>
    <w:rsid w:val="00EC3A19"/>
    <w:rsid w:val="00EC66F3"/>
    <w:rsid w:val="00ED1BB8"/>
    <w:rsid w:val="00ED447A"/>
    <w:rsid w:val="00EE272E"/>
    <w:rsid w:val="00EE5899"/>
    <w:rsid w:val="00EF3980"/>
    <w:rsid w:val="00F01063"/>
    <w:rsid w:val="00F24CA0"/>
    <w:rsid w:val="00F27437"/>
    <w:rsid w:val="00F31906"/>
    <w:rsid w:val="00F319EA"/>
    <w:rsid w:val="00F569F3"/>
    <w:rsid w:val="00F74F39"/>
    <w:rsid w:val="00F77A7C"/>
    <w:rsid w:val="00F80991"/>
    <w:rsid w:val="00F81D2F"/>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Char Char Char,Char Char,fn,Footnote Text Char Char,FOOTNOTES,single space,Footnote Text Char2 Char,Footnote Text Char1 Char Char,Footnote Text Char2 Char Char Char,Footnote Text Char1 Char Char Char Char,tex,ft,ADB,f,Char,Footnote Text2"/>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Char Char Char Char,Char Char Char1,fn Char,Footnote Text Char Char Char,FOOTNOTES Char,single space Char,Footnote Text Char2 Char Char,Footnote Text Char1 Char Char Char,Footnote Text Char2 Char Char Char Char,tex Char,ft Char,f Char"/>
    <w:basedOn w:val="DefaultParagraphFont"/>
    <w:link w:val="FootnoteText"/>
    <w:uiPriority w:val="99"/>
    <w:qFormat/>
    <w:rsid w:val="00C22EF1"/>
    <w:rPr>
      <w:sz w:val="20"/>
      <w:szCs w:val="20"/>
    </w:rPr>
  </w:style>
  <w:style w:type="character" w:styleId="FootnoteReference">
    <w:name w:val="footnote reference"/>
    <w:aliases w:val="ftref,BVI fnr,Footnote,Footnote symbol,Voetnootverwijzing,Times 10 Point,Exposant 3 Point,Appel note de bas de p,16 Point,Superscript 6 Point, Char Char,Carattere Char1,Carattere Char Char Carattere Carattere Char Char,Ref,4_G,BVI fn"/>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References,Recommendation,List Paragraph11,Bullets,List Paragraph1,List Paragraph (numbered (a)),Akapit z listą BS,Lapis Bulleted Lis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Char2">
    <w:name w:val="Char2"/>
    <w:basedOn w:val="Normal"/>
    <w:link w:val="FootnoteReference"/>
    <w:uiPriority w:val="99"/>
    <w:rsid w:val="00A37A6D"/>
    <w:pPr>
      <w:spacing w:line="240" w:lineRule="exact"/>
    </w:pPr>
    <w:rPr>
      <w:vertAlign w:val="superscript"/>
    </w:rPr>
  </w:style>
  <w:style w:type="character" w:customStyle="1" w:styleId="Bodytext2">
    <w:name w:val="Body text (2)_"/>
    <w:basedOn w:val="DefaultParagraphFont"/>
    <w:link w:val="Bodytext20"/>
    <w:rsid w:val="00A37A6D"/>
    <w:rPr>
      <w:rFonts w:ascii="Arial" w:eastAsia="Arial" w:hAnsi="Arial" w:cs="Arial"/>
      <w:sz w:val="19"/>
      <w:szCs w:val="19"/>
      <w:shd w:val="clear" w:color="auto" w:fill="FFFFFF"/>
    </w:rPr>
  </w:style>
  <w:style w:type="paragraph" w:customStyle="1" w:styleId="Bodytext20">
    <w:name w:val="Body text (2)"/>
    <w:basedOn w:val="Normal"/>
    <w:link w:val="Bodytext2"/>
    <w:rsid w:val="00A37A6D"/>
    <w:pPr>
      <w:widowControl w:val="0"/>
      <w:shd w:val="clear" w:color="auto" w:fill="FFFFFF"/>
      <w:spacing w:after="320" w:line="212" w:lineRule="exact"/>
      <w:ind w:hanging="400"/>
      <w:jc w:val="both"/>
    </w:pPr>
    <w:rPr>
      <w:rFonts w:ascii="Arial" w:eastAsia="Arial" w:hAnsi="Arial" w:cs="Arial"/>
      <w:sz w:val="19"/>
      <w:szCs w:val="19"/>
    </w:rPr>
  </w:style>
  <w:style w:type="paragraph" w:customStyle="1" w:styleId="ADRText">
    <w:name w:val="ADR_Text"/>
    <w:basedOn w:val="Normal"/>
    <w:qFormat/>
    <w:rsid w:val="00A37A6D"/>
    <w:pPr>
      <w:autoSpaceDE w:val="0"/>
      <w:autoSpaceDN w:val="0"/>
      <w:adjustRightInd w:val="0"/>
      <w:spacing w:after="0" w:line="240" w:lineRule="auto"/>
    </w:pPr>
    <w:rPr>
      <w:rFonts w:ascii="Calibri" w:eastAsia="Times New Roman" w:hAnsi="Calibri" w:cs="Times New Roman"/>
      <w:lang w:val="en-GB"/>
    </w:rPr>
  </w:style>
  <w:style w:type="character" w:customStyle="1" w:styleId="ListParagraphChar">
    <w:name w:val="List Paragraph Char"/>
    <w:aliases w:val="References Char,Recommendation Char,List Paragraph11 Char,Bullets Char,List Paragraph1 Char,List Paragraph (numbered (a)) Char,Akapit z listą BS Char,Lapis Bulleted List Char"/>
    <w:basedOn w:val="DefaultParagraphFont"/>
    <w:link w:val="ListParagraph"/>
    <w:locked/>
    <w:rsid w:val="0098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mk@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procurement.mk@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k@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2.unwomen.org/-/media/field%20office%20eca/attachments/publications/2020/09/rga_the%20impact%20of%20covid-19_nm_mk_final_2020_09_29-min.pdf?la=en&amp;vs=2451" TargetMode="External"/><Relationship Id="rId2" Type="http://schemas.openxmlformats.org/officeDocument/2006/relationships/hyperlink" Target="http://www.glasprotivnasilstvo.org.mk/wp-content/uploads/2020/01/predlog-model-final.pdf" TargetMode="External"/><Relationship Id="rId1" Type="http://schemas.openxmlformats.org/officeDocument/2006/relationships/hyperlink" Target="https://www.osce.org/secretariat/419264?download=true" TargetMode="External"/><Relationship Id="rId4"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D42E26-AC58-4600-9BA4-F62D9EA209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17</Pages>
  <Words>6347</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Irena Spirkovska</cp:lastModifiedBy>
  <cp:revision>67</cp:revision>
  <dcterms:created xsi:type="dcterms:W3CDTF">2021-02-25T16:43:00Z</dcterms:created>
  <dcterms:modified xsi:type="dcterms:W3CDTF">2021-03-01T09:04:00Z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