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556C" w14:textId="7076E6D7" w:rsidR="00272B90" w:rsidRPr="009A735D" w:rsidRDefault="00272B90" w:rsidP="009A735D">
      <w:pPr>
        <w:spacing w:before="120" w:after="120" w:line="240" w:lineRule="auto"/>
        <w:rPr>
          <w:b/>
          <w:bCs/>
          <w:lang w:val="ru-RU"/>
        </w:rPr>
      </w:pPr>
      <w:r w:rsidRPr="009A735D">
        <w:rPr>
          <w:b/>
          <w:bCs/>
          <w:lang w:val="ru-RU"/>
        </w:rPr>
        <w:t>Прием заявок в Руководящий комитет гражданского общества «Пекин +30» для Европы и Центральной Азии</w:t>
      </w:r>
    </w:p>
    <w:p w14:paraId="3F739233" w14:textId="77777777" w:rsidR="009A735D" w:rsidRPr="00661D63" w:rsidRDefault="009A735D" w:rsidP="009A735D">
      <w:pPr>
        <w:spacing w:before="120" w:after="120" w:line="240" w:lineRule="auto"/>
        <w:rPr>
          <w:lang w:val="ru-RU"/>
        </w:rPr>
      </w:pPr>
    </w:p>
    <w:p w14:paraId="20880176" w14:textId="43E3C23F" w:rsidR="00C10FD4" w:rsidRPr="00E03B32" w:rsidRDefault="009A735D" w:rsidP="009A735D">
      <w:pPr>
        <w:spacing w:before="120" w:after="12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Структура </w:t>
      </w:r>
      <w:r w:rsidR="00272B90" w:rsidRPr="00E03B32">
        <w:rPr>
          <w:color w:val="000000"/>
          <w:lang w:val="ru-RU"/>
        </w:rPr>
        <w:t xml:space="preserve">«ООН-женщины» объявляет конкурс на участие в Руководящем комитете гражданского общества «Пекин +30» для </w:t>
      </w:r>
      <w:r>
        <w:rPr>
          <w:color w:val="000000"/>
          <w:lang w:val="ru-RU"/>
        </w:rPr>
        <w:t xml:space="preserve">стран </w:t>
      </w:r>
      <w:r w:rsidR="00272B90" w:rsidRPr="00E03B32">
        <w:rPr>
          <w:color w:val="000000"/>
          <w:lang w:val="ru-RU"/>
        </w:rPr>
        <w:t>Европы и Центральной Азии, чтобы обеспечить эффективное и скоординированное участие региональных и национальных организаций по защите прав женщин/общественных организаций в процессе анализа Пекинской декларации и Платформы действий (1995 года) на региональном и глобальном уровне в 2025 году.</w:t>
      </w:r>
    </w:p>
    <w:p w14:paraId="7A84F182" w14:textId="4E52C3C9" w:rsidR="00272B90" w:rsidRPr="009A735D" w:rsidRDefault="00272B90" w:rsidP="009A735D">
      <w:pPr>
        <w:spacing w:before="120" w:after="120" w:line="240" w:lineRule="auto"/>
        <w:rPr>
          <w:b/>
          <w:bCs/>
          <w:lang w:val="ru-RU"/>
        </w:rPr>
      </w:pPr>
      <w:r w:rsidRPr="009A735D">
        <w:rPr>
          <w:b/>
          <w:bCs/>
          <w:lang w:val="ru-RU"/>
        </w:rPr>
        <w:t>Предпосылки</w:t>
      </w:r>
    </w:p>
    <w:p w14:paraId="6D825732" w14:textId="77777777" w:rsidR="00272B90" w:rsidRPr="00E03B32" w:rsidRDefault="00272B90" w:rsidP="009A735D">
      <w:pPr>
        <w:spacing w:before="120" w:after="120" w:line="240" w:lineRule="auto"/>
        <w:rPr>
          <w:color w:val="000000"/>
          <w:lang w:val="ru-RU"/>
        </w:rPr>
      </w:pPr>
      <w:r w:rsidRPr="00E03B32">
        <w:rPr>
          <w:color w:val="000000"/>
          <w:lang w:val="ru-RU"/>
        </w:rPr>
        <w:t>В 2025 году исполняется 30 лет со дня принятия Пекинской декларации и Платформы действий — важнейшего глобального соглашения о гендерном равенстве и правах женщин. Это повод проанализировать действия государств и соблюдение Пекинской декларации и Платформы действий.</w:t>
      </w:r>
    </w:p>
    <w:p w14:paraId="15C03750" w14:textId="5EEA6ADA" w:rsidR="00272B90" w:rsidRPr="00E03B32" w:rsidRDefault="00272B90" w:rsidP="009A735D">
      <w:pPr>
        <w:spacing w:before="120" w:after="120" w:line="240" w:lineRule="auto"/>
        <w:rPr>
          <w:color w:val="000000"/>
          <w:lang w:val="ru-RU"/>
        </w:rPr>
      </w:pPr>
      <w:r w:rsidRPr="00E03B32">
        <w:rPr>
          <w:color w:val="000000"/>
          <w:lang w:val="ru-RU"/>
        </w:rPr>
        <w:t xml:space="preserve">В ходе этого анализа феминистские движения также рассмотрят текущий политический, экономический и социальный ландшафт, чтобы найти способы продвижения прав женщин в мире растущего неравенства, экологических кризисов и </w:t>
      </w:r>
      <w:r w:rsidR="00846A92">
        <w:rPr>
          <w:color w:val="000000"/>
          <w:lang w:val="ru-RU"/>
        </w:rPr>
        <w:t xml:space="preserve">новых </w:t>
      </w:r>
      <w:r w:rsidRPr="00E03B32">
        <w:rPr>
          <w:color w:val="000000"/>
          <w:lang w:val="ru-RU"/>
        </w:rPr>
        <w:t>вызовов относительно прав женщин.</w:t>
      </w:r>
    </w:p>
    <w:p w14:paraId="4C908226" w14:textId="2F14C7CF" w:rsidR="00E63B38" w:rsidRPr="00E03B32" w:rsidRDefault="00272B90" w:rsidP="009A735D">
      <w:pPr>
        <w:spacing w:before="120" w:after="120" w:line="240" w:lineRule="auto"/>
        <w:rPr>
          <w:color w:val="000000"/>
          <w:lang w:val="ru-RU"/>
        </w:rPr>
      </w:pPr>
      <w:r w:rsidRPr="00E03B32">
        <w:rPr>
          <w:color w:val="000000"/>
          <w:lang w:val="ru-RU"/>
        </w:rPr>
        <w:t xml:space="preserve">Анализ </w:t>
      </w:r>
      <w:r w:rsidR="00846A92">
        <w:rPr>
          <w:color w:val="000000"/>
          <w:lang w:val="ru-RU"/>
        </w:rPr>
        <w:t>идет в ногу</w:t>
      </w:r>
      <w:r w:rsidRPr="00E03B32">
        <w:rPr>
          <w:color w:val="000000"/>
          <w:lang w:val="ru-RU"/>
        </w:rPr>
        <w:t xml:space="preserve"> с более широкими глобальными усилиями по достижению Целей устойчивого развития (ЦУР), демонстрируя связь между прогрессом в области гендерного равенства и Повесткой дня в области устойчивого развития на период до 2030 года.</w:t>
      </w:r>
    </w:p>
    <w:p w14:paraId="1A3445D9" w14:textId="5AD8DE5D" w:rsidR="001E2289" w:rsidRPr="00E03B32" w:rsidRDefault="00272B90" w:rsidP="009A735D">
      <w:pPr>
        <w:spacing w:before="120" w:after="120" w:line="240" w:lineRule="auto"/>
        <w:rPr>
          <w:color w:val="000000"/>
          <w:lang w:val="ru-RU"/>
        </w:rPr>
      </w:pPr>
      <w:r w:rsidRPr="00E03B32">
        <w:rPr>
          <w:color w:val="000000"/>
          <w:lang w:val="ru-RU"/>
        </w:rPr>
        <w:t xml:space="preserve">Процесс анализа начнется в 2024 году и завершится глобальной оценкой на </w:t>
      </w:r>
      <w:r w:rsidR="00656073">
        <w:rPr>
          <w:color w:val="000000"/>
          <w:lang w:val="ru-RU"/>
        </w:rPr>
        <w:t xml:space="preserve">69 </w:t>
      </w:r>
      <w:r w:rsidR="00656073" w:rsidRPr="007B55B7">
        <w:rPr>
          <w:color w:val="000000"/>
          <w:lang w:val="ru-RU"/>
        </w:rPr>
        <w:t>Комиссии по положению женщин</w:t>
      </w:r>
      <w:r w:rsidR="00656073">
        <w:rPr>
          <w:color w:val="000000"/>
          <w:lang w:val="ru-RU"/>
        </w:rPr>
        <w:t xml:space="preserve"> (</w:t>
      </w:r>
      <w:r w:rsidR="002A2021">
        <w:rPr>
          <w:color w:val="000000"/>
          <w:lang w:val="ru-RU"/>
        </w:rPr>
        <w:t>КПЖ</w:t>
      </w:r>
      <w:r w:rsidR="00656073">
        <w:rPr>
          <w:color w:val="000000"/>
          <w:lang w:val="ru-RU"/>
        </w:rPr>
        <w:t>69)</w:t>
      </w:r>
      <w:r w:rsidRPr="00E03B32">
        <w:rPr>
          <w:color w:val="000000"/>
          <w:lang w:val="ru-RU"/>
        </w:rPr>
        <w:t xml:space="preserve"> в 2025 году. Он будет включать оценку прогресса в достижении гендерного равенства и расширении прав и возможностей женщин, а также определит проблемы в реализации Пекинской декларации и Платформы действий.</w:t>
      </w:r>
    </w:p>
    <w:p w14:paraId="0A62E037" w14:textId="72BB2BB5" w:rsidR="001E2289" w:rsidRPr="00E03B32" w:rsidRDefault="001E2289" w:rsidP="009A735D">
      <w:pPr>
        <w:spacing w:before="120" w:after="120" w:line="240" w:lineRule="auto"/>
        <w:rPr>
          <w:lang w:val="ru-RU"/>
        </w:rPr>
      </w:pPr>
      <w:r w:rsidRPr="00E03B32">
        <w:rPr>
          <w:lang w:val="ru-RU"/>
        </w:rPr>
        <w:t>Общественные организации играют ключевую роль в процессе анализа. Они приглашены к участию на национальном и региональном уровне. В регионе Европ</w:t>
      </w:r>
      <w:r w:rsidR="00846A92">
        <w:rPr>
          <w:lang w:val="ru-RU"/>
        </w:rPr>
        <w:t>а</w:t>
      </w:r>
      <w:r w:rsidRPr="00E03B32">
        <w:rPr>
          <w:lang w:val="ru-RU"/>
        </w:rPr>
        <w:t xml:space="preserve"> и Центральн</w:t>
      </w:r>
      <w:r w:rsidR="00846A92">
        <w:rPr>
          <w:lang w:val="ru-RU"/>
        </w:rPr>
        <w:t>ая</w:t>
      </w:r>
      <w:r w:rsidRPr="00E03B32">
        <w:rPr>
          <w:lang w:val="ru-RU"/>
        </w:rPr>
        <w:t xml:space="preserve"> Ази</w:t>
      </w:r>
      <w:r w:rsidR="00846A92">
        <w:rPr>
          <w:lang w:val="ru-RU"/>
        </w:rPr>
        <w:t>я</w:t>
      </w:r>
      <w:r w:rsidRPr="00E03B32">
        <w:rPr>
          <w:lang w:val="ru-RU"/>
        </w:rPr>
        <w:t xml:space="preserve"> </w:t>
      </w:r>
      <w:r w:rsidR="009A735D">
        <w:rPr>
          <w:lang w:val="ru-RU"/>
        </w:rPr>
        <w:t>С</w:t>
      </w:r>
      <w:r w:rsidRPr="00E03B32">
        <w:rPr>
          <w:lang w:val="ru-RU"/>
        </w:rPr>
        <w:t>труктура «ООН-женщины» и Европейская экономическая комиссия ООН</w:t>
      </w:r>
      <w:r w:rsidR="00AD0ECC" w:rsidRPr="00E03B32">
        <w:rPr>
          <w:lang w:val="ru-RU"/>
        </w:rPr>
        <w:t xml:space="preserve"> (</w:t>
      </w:r>
      <w:r w:rsidR="00AD0ECC" w:rsidRPr="00E03B32">
        <w:rPr>
          <w:color w:val="000000"/>
          <w:lang w:val="ru-RU"/>
        </w:rPr>
        <w:t>ЕЭК ООН</w:t>
      </w:r>
      <w:r w:rsidR="00AD0ECC" w:rsidRPr="00E03B32">
        <w:rPr>
          <w:lang w:val="ru-RU"/>
        </w:rPr>
        <w:t>)</w:t>
      </w:r>
      <w:r w:rsidRPr="00E03B32">
        <w:rPr>
          <w:lang w:val="ru-RU"/>
        </w:rPr>
        <w:t xml:space="preserve"> будут способствовать активному участию гражданского общества при проведении </w:t>
      </w:r>
      <w:r w:rsidR="00846A92">
        <w:rPr>
          <w:lang w:val="ru-RU"/>
        </w:rPr>
        <w:t>анализа</w:t>
      </w:r>
      <w:r w:rsidRPr="00E03B32">
        <w:rPr>
          <w:lang w:val="ru-RU"/>
        </w:rPr>
        <w:t xml:space="preserve"> на региональном уровне. </w:t>
      </w:r>
    </w:p>
    <w:p w14:paraId="52B07AB4" w14:textId="5B338C46" w:rsidR="001E2289" w:rsidRPr="00E03B32" w:rsidRDefault="001E2289" w:rsidP="009A735D">
      <w:pPr>
        <w:spacing w:before="120" w:after="120" w:line="240" w:lineRule="auto"/>
        <w:rPr>
          <w:lang w:val="ru-RU"/>
        </w:rPr>
      </w:pPr>
      <w:r w:rsidRPr="00E03B32">
        <w:rPr>
          <w:lang w:val="ru-RU"/>
        </w:rPr>
        <w:t xml:space="preserve">Кроме того, в рамках процесса регионального </w:t>
      </w:r>
      <w:r w:rsidR="00846A92">
        <w:rPr>
          <w:lang w:val="ru-RU"/>
        </w:rPr>
        <w:t>анализа</w:t>
      </w:r>
      <w:r w:rsidRPr="00E03B32">
        <w:rPr>
          <w:lang w:val="ru-RU"/>
        </w:rPr>
        <w:t xml:space="preserve"> в Европе и Центральной Азии</w:t>
      </w:r>
      <w:r w:rsidR="00846A92">
        <w:rPr>
          <w:lang w:val="ru-RU"/>
        </w:rPr>
        <w:t xml:space="preserve">, </w:t>
      </w:r>
      <w:r w:rsidR="00846A92" w:rsidRPr="00E03B32">
        <w:rPr>
          <w:lang w:val="ru-RU"/>
        </w:rPr>
        <w:t xml:space="preserve">в Женеве </w:t>
      </w:r>
      <w:r w:rsidRPr="00E03B32">
        <w:rPr>
          <w:lang w:val="ru-RU"/>
        </w:rPr>
        <w:t>состоится межправительственное совещание высокого уровня по вопросам гендерного равенства и расширения прав и возможностей женщин. В рамках мероприятия также пройдет Форум организаций гражданского общества</w:t>
      </w:r>
      <w:r w:rsidR="00500722">
        <w:rPr>
          <w:lang w:val="ru-RU"/>
        </w:rPr>
        <w:t xml:space="preserve"> (ОГО)</w:t>
      </w:r>
      <w:r w:rsidRPr="00E03B32">
        <w:rPr>
          <w:lang w:val="ru-RU"/>
        </w:rPr>
        <w:t>.</w:t>
      </w:r>
    </w:p>
    <w:p w14:paraId="0CBFACDB" w14:textId="1BDAB5EA" w:rsidR="001E2289" w:rsidRPr="00E03B32" w:rsidRDefault="001E2289" w:rsidP="009A735D">
      <w:pPr>
        <w:spacing w:before="120" w:after="120" w:line="240" w:lineRule="auto"/>
        <w:rPr>
          <w:lang w:val="ru-RU"/>
        </w:rPr>
      </w:pPr>
      <w:r w:rsidRPr="00E03B32">
        <w:rPr>
          <w:lang w:val="ru-RU"/>
        </w:rPr>
        <w:t xml:space="preserve">Для обеспечения активного участия гражданского общества будет создан </w:t>
      </w:r>
      <w:r w:rsidR="00846A92">
        <w:rPr>
          <w:lang w:val="ru-RU"/>
        </w:rPr>
        <w:t>Р</w:t>
      </w:r>
      <w:r w:rsidRPr="00E03B32">
        <w:rPr>
          <w:lang w:val="ru-RU"/>
        </w:rPr>
        <w:t>уководящий комитет, в состав которого войдут до двенадцати общественных организаций. Руководящий комитет будет включать в себя:</w:t>
      </w:r>
    </w:p>
    <w:p w14:paraId="305713C5" w14:textId="77777777" w:rsidR="001E2289" w:rsidRPr="007B55B7" w:rsidRDefault="001E2289" w:rsidP="007B55B7">
      <w:pPr>
        <w:pStyle w:val="ac"/>
        <w:numPr>
          <w:ilvl w:val="0"/>
          <w:numId w:val="10"/>
        </w:numPr>
        <w:spacing w:before="120" w:after="120" w:line="240" w:lineRule="auto"/>
        <w:rPr>
          <w:lang w:val="ru-RU"/>
        </w:rPr>
      </w:pPr>
      <w:r w:rsidRPr="007B55B7">
        <w:rPr>
          <w:lang w:val="ru-RU"/>
        </w:rPr>
        <w:t>Субрегиональное представительство – каждый регион (Западные Балканы и Турция, страны Восточного партнерства и Центральная Азия) будет представлен как минимум двумя общественными организациями или двумя объединениями общественных организаций;</w:t>
      </w:r>
    </w:p>
    <w:p w14:paraId="179E279D" w14:textId="77777777" w:rsidR="001E2289" w:rsidRPr="007B55B7" w:rsidRDefault="001E2289" w:rsidP="007B55B7">
      <w:pPr>
        <w:pStyle w:val="ac"/>
        <w:numPr>
          <w:ilvl w:val="0"/>
          <w:numId w:val="10"/>
        </w:numPr>
        <w:spacing w:before="120" w:after="120" w:line="240" w:lineRule="auto"/>
        <w:rPr>
          <w:lang w:val="ru-RU"/>
        </w:rPr>
      </w:pPr>
      <w:r w:rsidRPr="007B55B7">
        <w:rPr>
          <w:lang w:val="ru-RU"/>
        </w:rPr>
        <w:t>Миноритарные группы женщин будут составлять 20 процентов комитета</w:t>
      </w:r>
    </w:p>
    <w:p w14:paraId="53AE7828" w14:textId="31585B6D" w:rsidR="001E2289" w:rsidRPr="007B55B7" w:rsidRDefault="001E2289" w:rsidP="007B55B7">
      <w:pPr>
        <w:pStyle w:val="ac"/>
        <w:numPr>
          <w:ilvl w:val="0"/>
          <w:numId w:val="10"/>
        </w:numPr>
        <w:spacing w:before="120" w:after="120" w:line="240" w:lineRule="auto"/>
        <w:rPr>
          <w:lang w:val="ru-RU"/>
        </w:rPr>
      </w:pPr>
      <w:r w:rsidRPr="007B55B7">
        <w:rPr>
          <w:lang w:val="ru-RU"/>
        </w:rPr>
        <w:t>Как минимум один член комитета будет представлять молодежные объединения и коалиции.</w:t>
      </w:r>
    </w:p>
    <w:p w14:paraId="79482995" w14:textId="77777777" w:rsidR="00AB275F" w:rsidRPr="00E03B32" w:rsidRDefault="001E2289" w:rsidP="009A735D">
      <w:pPr>
        <w:spacing w:before="120" w:after="120" w:line="240" w:lineRule="auto"/>
        <w:rPr>
          <w:lang w:val="ru-RU"/>
        </w:rPr>
      </w:pPr>
      <w:r w:rsidRPr="00E03B32">
        <w:rPr>
          <w:lang w:val="ru-RU"/>
        </w:rPr>
        <w:t xml:space="preserve">Комитет будет тесно сотрудничать с агентствами ООН, внося ценный вклад в процесс анализа, организовывая форумы, и участвуя в переговорных процессах. </w:t>
      </w:r>
    </w:p>
    <w:p w14:paraId="4C9EB311" w14:textId="025E4107" w:rsidR="00AB275F" w:rsidRPr="00E03B32" w:rsidRDefault="00AB275F" w:rsidP="009A735D">
      <w:pPr>
        <w:spacing w:before="120" w:after="120" w:line="240" w:lineRule="auto"/>
        <w:rPr>
          <w:lang w:val="ru-RU"/>
        </w:rPr>
      </w:pPr>
      <w:r w:rsidRPr="00E03B32">
        <w:rPr>
          <w:lang w:val="ru-RU"/>
        </w:rPr>
        <w:lastRenderedPageBreak/>
        <w:t xml:space="preserve">После создания комитета члены совместно назначат председателя и административного руководителя из числа представителей, присутствующих в группе. Назначенные лица станут региональными координаторами по взаимодействию Руководящего комитета со </w:t>
      </w:r>
      <w:r w:rsidR="006F5A0C">
        <w:rPr>
          <w:lang w:val="ru-RU"/>
        </w:rPr>
        <w:t>С</w:t>
      </w:r>
      <w:r w:rsidRPr="00E03B32">
        <w:rPr>
          <w:lang w:val="ru-RU"/>
        </w:rPr>
        <w:t>труктурой «ООН-женщины» и другими заинтересованными сторонами, координируя работу комитета и способствуя коммуникации между его членами.</w:t>
      </w:r>
    </w:p>
    <w:p w14:paraId="17A50E79" w14:textId="027832E8" w:rsidR="00AB275F" w:rsidRPr="00E03B32" w:rsidRDefault="00AB275F" w:rsidP="009A735D">
      <w:pPr>
        <w:spacing w:before="120" w:after="120" w:line="240" w:lineRule="auto"/>
        <w:rPr>
          <w:lang w:val="ru-RU"/>
        </w:rPr>
      </w:pPr>
      <w:r w:rsidRPr="00E03B32">
        <w:rPr>
          <w:lang w:val="ru-RU"/>
        </w:rPr>
        <w:t>Тридцатая годовщина принятия Пекинской декларации и Платформы действий в 2025 году предоставляет</w:t>
      </w:r>
      <w:r w:rsidR="00846A92">
        <w:rPr>
          <w:lang w:val="ru-RU"/>
        </w:rPr>
        <w:t xml:space="preserve"> отличную</w:t>
      </w:r>
      <w:r w:rsidRPr="00E03B32">
        <w:rPr>
          <w:lang w:val="ru-RU"/>
        </w:rPr>
        <w:t xml:space="preserve"> возможность оценить прогресс в области гендерного равенства и расширения прав и возможностей женщин в соответствии с глобальными целями развития и обеспечения активного, значимого и эффективного участия гражданского общества в этом процессе. Это момент для размышления о прошлых достижениях, реагирования на текущие вызовы и определения возникающих проблем, </w:t>
      </w:r>
      <w:r w:rsidR="00846A92">
        <w:rPr>
          <w:lang w:val="ru-RU"/>
        </w:rPr>
        <w:t xml:space="preserve">которые </w:t>
      </w:r>
      <w:r w:rsidRPr="00E03B32">
        <w:rPr>
          <w:lang w:val="ru-RU"/>
        </w:rPr>
        <w:t>затрагиваю</w:t>
      </w:r>
      <w:r w:rsidR="00846A92">
        <w:rPr>
          <w:lang w:val="ru-RU"/>
        </w:rPr>
        <w:t>т</w:t>
      </w:r>
      <w:r w:rsidRPr="00E03B32">
        <w:rPr>
          <w:lang w:val="ru-RU"/>
        </w:rPr>
        <w:t xml:space="preserve"> права женщин</w:t>
      </w:r>
      <w:r w:rsidR="006F5A0C">
        <w:rPr>
          <w:lang w:val="ru-RU"/>
        </w:rPr>
        <w:t>, а</w:t>
      </w:r>
      <w:r w:rsidRPr="00E03B32">
        <w:rPr>
          <w:lang w:val="ru-RU"/>
        </w:rPr>
        <w:t xml:space="preserve"> также </w:t>
      </w:r>
      <w:r w:rsidR="00C56A48" w:rsidRPr="00E03B32">
        <w:rPr>
          <w:lang w:val="ru-RU"/>
        </w:rPr>
        <w:t xml:space="preserve">поиска возможностей для сотрудничества и партнерства </w:t>
      </w:r>
      <w:r w:rsidR="00846A92">
        <w:rPr>
          <w:lang w:val="ru-RU"/>
        </w:rPr>
        <w:t>в вопросах</w:t>
      </w:r>
      <w:r w:rsidR="00C56A48" w:rsidRPr="00E03B32">
        <w:rPr>
          <w:lang w:val="ru-RU"/>
        </w:rPr>
        <w:t xml:space="preserve"> </w:t>
      </w:r>
      <w:r w:rsidRPr="00E03B32">
        <w:rPr>
          <w:lang w:val="ru-RU"/>
        </w:rPr>
        <w:t>продвижения гендерного равенства в регионе и во всем мире.</w:t>
      </w:r>
    </w:p>
    <w:p w14:paraId="1AA48A13" w14:textId="77777777" w:rsidR="00C56A48" w:rsidRPr="00E03B32" w:rsidRDefault="00C56A48" w:rsidP="009A735D">
      <w:pPr>
        <w:spacing w:before="120" w:after="120" w:line="240" w:lineRule="auto"/>
        <w:rPr>
          <w:color w:val="000000"/>
          <w:lang w:val="ru-RU"/>
        </w:rPr>
      </w:pPr>
    </w:p>
    <w:p w14:paraId="4724D40A" w14:textId="77777777" w:rsidR="00C56A48" w:rsidRPr="007B55B7" w:rsidRDefault="00C56A48" w:rsidP="009A735D">
      <w:pPr>
        <w:spacing w:before="120" w:after="120" w:line="240" w:lineRule="auto"/>
        <w:rPr>
          <w:b/>
          <w:bCs/>
          <w:sz w:val="24"/>
          <w:szCs w:val="24"/>
          <w:lang w:val="ru-RU"/>
        </w:rPr>
      </w:pPr>
      <w:r w:rsidRPr="007B55B7">
        <w:rPr>
          <w:b/>
          <w:bCs/>
          <w:sz w:val="24"/>
          <w:szCs w:val="24"/>
          <w:lang w:val="ru-RU"/>
        </w:rPr>
        <w:t>Цель</w:t>
      </w:r>
    </w:p>
    <w:p w14:paraId="49447944" w14:textId="5B13D8D1" w:rsidR="00C56A48" w:rsidRPr="00E03B32" w:rsidRDefault="00C56A48" w:rsidP="009A735D">
      <w:pPr>
        <w:spacing w:before="120" w:after="120" w:line="240" w:lineRule="auto"/>
        <w:rPr>
          <w:color w:val="000000"/>
          <w:lang w:val="ru-RU"/>
        </w:rPr>
      </w:pPr>
      <w:r w:rsidRPr="00E03B32">
        <w:rPr>
          <w:color w:val="000000"/>
          <w:lang w:val="ru-RU"/>
        </w:rPr>
        <w:t>Руководящий комитет анализа «Пекин +30» на региональном уровне обеспечит эффективную координацию и участие организаций гражданского общества в инициативах для стимулирования значимых изменений. Более подробные цели и функции комитета заключаются в следующем:</w:t>
      </w:r>
    </w:p>
    <w:p w14:paraId="79EB6C6B" w14:textId="549C3C4B" w:rsidR="00C56A48" w:rsidRPr="007B55B7" w:rsidRDefault="00C56A48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>Комитет станет центральным координирующим органом,</w:t>
      </w:r>
      <w:r w:rsidR="00AD0ECC" w:rsidRPr="007B55B7">
        <w:rPr>
          <w:color w:val="000000"/>
          <w:lang w:val="ru-RU"/>
        </w:rPr>
        <w:t xml:space="preserve"> который будет</w:t>
      </w:r>
      <w:r w:rsidRPr="007B55B7">
        <w:rPr>
          <w:color w:val="000000"/>
          <w:lang w:val="ru-RU"/>
        </w:rPr>
        <w:t xml:space="preserve"> способств</w:t>
      </w:r>
      <w:r w:rsidR="00AD0ECC" w:rsidRPr="007B55B7">
        <w:rPr>
          <w:color w:val="000000"/>
          <w:lang w:val="ru-RU"/>
        </w:rPr>
        <w:t>овать</w:t>
      </w:r>
      <w:r w:rsidRPr="007B55B7">
        <w:rPr>
          <w:color w:val="000000"/>
          <w:lang w:val="ru-RU"/>
        </w:rPr>
        <w:t xml:space="preserve"> сотрудничеству и взаимодействию между </w:t>
      </w:r>
      <w:r w:rsidR="00507452">
        <w:rPr>
          <w:color w:val="000000"/>
          <w:lang w:val="ru-RU"/>
        </w:rPr>
        <w:t>ОГО</w:t>
      </w:r>
      <w:r w:rsidRPr="007B55B7">
        <w:rPr>
          <w:color w:val="000000"/>
          <w:lang w:val="ru-RU"/>
        </w:rPr>
        <w:t xml:space="preserve">, чтобы обеспечить их активное, значимое и эффективное участие в региональном </w:t>
      </w:r>
      <w:r w:rsidR="00AD0ECC" w:rsidRPr="007B55B7">
        <w:rPr>
          <w:color w:val="000000"/>
          <w:lang w:val="ru-RU"/>
        </w:rPr>
        <w:t>анализе</w:t>
      </w:r>
      <w:r w:rsidRPr="007B55B7">
        <w:rPr>
          <w:color w:val="000000"/>
          <w:lang w:val="ru-RU"/>
        </w:rPr>
        <w:t xml:space="preserve"> Пекин +30.</w:t>
      </w:r>
    </w:p>
    <w:p w14:paraId="1EC0EFB5" w14:textId="757FE8EE" w:rsidR="00AD0ECC" w:rsidRPr="007B55B7" w:rsidRDefault="00AD0ECC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 xml:space="preserve">Содействовать обмену информацией и результатами </w:t>
      </w:r>
      <w:r w:rsidR="00865214">
        <w:rPr>
          <w:color w:val="000000"/>
          <w:lang w:val="ru-RU"/>
        </w:rPr>
        <w:t>обзора</w:t>
      </w:r>
      <w:r w:rsidRPr="007B55B7">
        <w:rPr>
          <w:color w:val="000000"/>
          <w:lang w:val="ru-RU"/>
        </w:rPr>
        <w:t xml:space="preserve"> с представителями </w:t>
      </w:r>
      <w:r w:rsidR="002E42CF">
        <w:rPr>
          <w:color w:val="000000"/>
          <w:lang w:val="ru-RU"/>
        </w:rPr>
        <w:t>ОГО</w:t>
      </w:r>
      <w:r w:rsidRPr="007B55B7">
        <w:rPr>
          <w:color w:val="000000"/>
          <w:lang w:val="ru-RU"/>
        </w:rPr>
        <w:t xml:space="preserve"> и различными заинтересованными сторонами, включая правительства и учреждения разного типа, поощряя конструктивный диалог и адвокацию.</w:t>
      </w:r>
    </w:p>
    <w:p w14:paraId="59195535" w14:textId="5CAEF14C" w:rsidR="0093133E" w:rsidRPr="007B55B7" w:rsidRDefault="00AD0ECC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>Вести и способствовать существенному вкладу в разработку проектов итоговых документов ключевых мероприятий, таких как Конференция ЕЦА по гендерному равенству и обзор Пекинской платформы действий, представляя голоса и приоритеты гражданского общества.</w:t>
      </w:r>
    </w:p>
    <w:p w14:paraId="3171F45F" w14:textId="1A7C368E" w:rsidR="00AD0ECC" w:rsidRPr="007B55B7" w:rsidRDefault="00AD0ECC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 xml:space="preserve">Участвовать в постоянных консультациях с гражданским обществом и выступать в качестве связующего звена со </w:t>
      </w:r>
      <w:r w:rsidR="002E42CF">
        <w:rPr>
          <w:color w:val="000000"/>
          <w:lang w:val="ru-RU"/>
        </w:rPr>
        <w:t>С</w:t>
      </w:r>
      <w:r w:rsidRPr="007B55B7">
        <w:rPr>
          <w:color w:val="000000"/>
          <w:lang w:val="ru-RU"/>
        </w:rPr>
        <w:t>труктурой «ООН-женщины» и ЕЭК ООН, чтобы влиять на структуру, содержание, результаты межправительственных встреч, а также участие в них женских правозащитных организаций и общественных организаций.</w:t>
      </w:r>
    </w:p>
    <w:p w14:paraId="61201341" w14:textId="0C97BD75" w:rsidR="00A55328" w:rsidRPr="007B55B7" w:rsidRDefault="00A55328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>Разработать концепцию, спланировать и организовать Форум гражданского общества, обеспечив участие различных субъектов и субрегионов</w:t>
      </w:r>
      <w:r w:rsidR="00846A92" w:rsidRPr="007B55B7">
        <w:rPr>
          <w:color w:val="000000"/>
          <w:lang w:val="ru-RU"/>
        </w:rPr>
        <w:t>,</w:t>
      </w:r>
      <w:r w:rsidRPr="007B55B7">
        <w:rPr>
          <w:color w:val="000000"/>
          <w:lang w:val="ru-RU"/>
        </w:rPr>
        <w:t xml:space="preserve"> региона Европ</w:t>
      </w:r>
      <w:r w:rsidR="00EA1F4E">
        <w:rPr>
          <w:color w:val="000000"/>
          <w:lang w:val="ru-RU"/>
        </w:rPr>
        <w:t>ы</w:t>
      </w:r>
      <w:r w:rsidRPr="007B55B7">
        <w:rPr>
          <w:color w:val="000000"/>
          <w:lang w:val="ru-RU"/>
        </w:rPr>
        <w:t xml:space="preserve"> и Центральн</w:t>
      </w:r>
      <w:r w:rsidR="00EA1F4E">
        <w:rPr>
          <w:color w:val="000000"/>
          <w:lang w:val="ru-RU"/>
        </w:rPr>
        <w:t>ой</w:t>
      </w:r>
      <w:r w:rsidRPr="007B55B7">
        <w:rPr>
          <w:color w:val="000000"/>
          <w:lang w:val="ru-RU"/>
        </w:rPr>
        <w:t xml:space="preserve"> Ази</w:t>
      </w:r>
      <w:r w:rsidR="00EA1F4E">
        <w:rPr>
          <w:color w:val="000000"/>
          <w:lang w:val="ru-RU"/>
        </w:rPr>
        <w:t>и</w:t>
      </w:r>
      <w:r w:rsidRPr="007B55B7">
        <w:rPr>
          <w:color w:val="000000"/>
          <w:lang w:val="ru-RU"/>
        </w:rPr>
        <w:t>. Это</w:t>
      </w:r>
      <w:r w:rsidR="00846A92" w:rsidRPr="007B55B7">
        <w:rPr>
          <w:color w:val="000000"/>
          <w:lang w:val="ru-RU"/>
        </w:rPr>
        <w:t>т процесс должен</w:t>
      </w:r>
      <w:r w:rsidRPr="007B55B7">
        <w:rPr>
          <w:color w:val="000000"/>
          <w:lang w:val="ru-RU"/>
        </w:rPr>
        <w:t xml:space="preserve"> включать разработку критериев отбора </w:t>
      </w:r>
      <w:r w:rsidR="0073374F">
        <w:rPr>
          <w:color w:val="000000"/>
          <w:lang w:val="ru-RU"/>
        </w:rPr>
        <w:t>ОГО</w:t>
      </w:r>
      <w:r w:rsidRPr="007B55B7">
        <w:rPr>
          <w:color w:val="000000"/>
          <w:lang w:val="ru-RU"/>
        </w:rPr>
        <w:t>, а также формирование и реализацию повестки дня, содержания и совместного заявления общественных организаций для Форума.</w:t>
      </w:r>
    </w:p>
    <w:p w14:paraId="64463A0C" w14:textId="1314B4CA" w:rsidR="00545A9A" w:rsidRPr="007B55B7" w:rsidRDefault="00545A9A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>Информировать своих участников и координировать действия после встречи, чтобы гарантировать, что ее результаты и принятые обязательства преобразуются в ощутимые действия и</w:t>
      </w:r>
      <w:r w:rsidR="00846A92" w:rsidRPr="007B55B7">
        <w:rPr>
          <w:color w:val="000000"/>
          <w:lang w:val="ru-RU"/>
        </w:rPr>
        <w:t xml:space="preserve"> дадут</w:t>
      </w:r>
      <w:r w:rsidRPr="007B55B7">
        <w:rPr>
          <w:color w:val="000000"/>
          <w:lang w:val="ru-RU"/>
        </w:rPr>
        <w:t xml:space="preserve"> результат.</w:t>
      </w:r>
    </w:p>
    <w:p w14:paraId="08533A87" w14:textId="0491B12A" w:rsidR="00A55328" w:rsidRPr="007B55B7" w:rsidRDefault="00545A9A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>Разработать эффективные механизмы коммуникации для информирования широких слоев гражданского общества о текущих процессах, консультациях и результатах региональных обзоров.</w:t>
      </w:r>
    </w:p>
    <w:p w14:paraId="05A9B005" w14:textId="33CFD2FE" w:rsidR="00545A9A" w:rsidRPr="007B55B7" w:rsidRDefault="00545A9A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>Создать систему координаторов с рабочими комитетами для эффективного выполнения задач, способствуя повышению эффективности и координации.</w:t>
      </w:r>
    </w:p>
    <w:p w14:paraId="3AFFDF9C" w14:textId="3D07F04F" w:rsidR="00C10FD4" w:rsidRPr="007B55B7" w:rsidRDefault="00545A9A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 xml:space="preserve">Работать над вовлечением гражданского общества в </w:t>
      </w:r>
      <w:r w:rsidR="00862F95" w:rsidRPr="007B55B7">
        <w:rPr>
          <w:color w:val="000000"/>
          <w:lang w:val="ru-RU"/>
        </w:rPr>
        <w:t>пост региональные</w:t>
      </w:r>
      <w:r w:rsidRPr="007B55B7">
        <w:rPr>
          <w:color w:val="000000"/>
          <w:lang w:val="ru-RU"/>
        </w:rPr>
        <w:t xml:space="preserve"> процессы, обеспечивая эффективную передачу региональных приоритетов Комиссии по положению </w:t>
      </w:r>
      <w:r w:rsidRPr="007B55B7">
        <w:rPr>
          <w:color w:val="000000"/>
          <w:lang w:val="ru-RU"/>
        </w:rPr>
        <w:lastRenderedPageBreak/>
        <w:t>женщин и будущим сессиям КПЖ, влияя при этом на методы работы и тематические приоритеты.</w:t>
      </w:r>
    </w:p>
    <w:p w14:paraId="3DAF0492" w14:textId="591E6364" w:rsidR="00545A9A" w:rsidRPr="007B55B7" w:rsidRDefault="00545A9A" w:rsidP="007B55B7">
      <w:pPr>
        <w:pStyle w:val="ac"/>
        <w:numPr>
          <w:ilvl w:val="0"/>
          <w:numId w:val="12"/>
        </w:numPr>
        <w:spacing w:before="120" w:after="120" w:line="240" w:lineRule="auto"/>
        <w:ind w:left="426" w:hanging="284"/>
        <w:rPr>
          <w:color w:val="000000"/>
          <w:lang w:val="ru-RU"/>
        </w:rPr>
      </w:pPr>
      <w:r w:rsidRPr="007B55B7">
        <w:rPr>
          <w:color w:val="000000"/>
          <w:lang w:val="ru-RU"/>
        </w:rPr>
        <w:t>Работать над процессами, позволяющими связать результаты работы гражданского общества в регионе с соответствующими процессами повестк</w:t>
      </w:r>
      <w:r w:rsidR="00E03B32" w:rsidRPr="007B55B7">
        <w:rPr>
          <w:color w:val="000000"/>
          <w:lang w:val="ru-RU"/>
        </w:rPr>
        <w:t>и</w:t>
      </w:r>
      <w:r w:rsidRPr="007B55B7">
        <w:rPr>
          <w:color w:val="000000"/>
          <w:lang w:val="ru-RU"/>
        </w:rPr>
        <w:t xml:space="preserve"> дня в области</w:t>
      </w:r>
      <w:r w:rsidR="00E03B32" w:rsidRPr="007B55B7">
        <w:rPr>
          <w:color w:val="000000"/>
          <w:lang w:val="ru-RU"/>
        </w:rPr>
        <w:t xml:space="preserve"> устойчивого </w:t>
      </w:r>
      <w:r w:rsidRPr="007B55B7">
        <w:rPr>
          <w:color w:val="000000"/>
          <w:lang w:val="ru-RU"/>
        </w:rPr>
        <w:t>развити</w:t>
      </w:r>
      <w:r w:rsidR="00E03B32" w:rsidRPr="007B55B7">
        <w:rPr>
          <w:color w:val="000000"/>
          <w:lang w:val="ru-RU"/>
        </w:rPr>
        <w:t>я</w:t>
      </w:r>
      <w:r w:rsidRPr="007B55B7">
        <w:rPr>
          <w:color w:val="000000"/>
          <w:lang w:val="ru-RU"/>
        </w:rPr>
        <w:t xml:space="preserve"> на период до 2030 года</w:t>
      </w:r>
      <w:r w:rsidR="00E03B32" w:rsidRPr="007B55B7">
        <w:rPr>
          <w:color w:val="000000"/>
          <w:lang w:val="ru-RU"/>
        </w:rPr>
        <w:t>.</w:t>
      </w:r>
    </w:p>
    <w:p w14:paraId="311AFB47" w14:textId="5D5531F0" w:rsidR="00E03B32" w:rsidRPr="00862F95" w:rsidRDefault="00E03B32" w:rsidP="009A735D">
      <w:pPr>
        <w:spacing w:before="120" w:after="120" w:line="240" w:lineRule="auto"/>
        <w:rPr>
          <w:lang w:val="ru-RU"/>
        </w:rPr>
      </w:pPr>
      <w:r w:rsidRPr="00E03B32">
        <w:rPr>
          <w:lang w:val="ru-RU"/>
        </w:rPr>
        <w:t xml:space="preserve">Обратите внимание, что один из членов Руководящего комитета будет выбран для получения и </w:t>
      </w:r>
      <w:r w:rsidRPr="00862F95">
        <w:rPr>
          <w:lang w:val="ru-RU"/>
        </w:rPr>
        <w:t xml:space="preserve">управления средствами от Регионального офиса Структуры «ООН-женщины» </w:t>
      </w:r>
      <w:r w:rsidR="009E54BD">
        <w:rPr>
          <w:lang w:val="ru-RU"/>
        </w:rPr>
        <w:t>для стран</w:t>
      </w:r>
      <w:r w:rsidRPr="00862F95">
        <w:rPr>
          <w:lang w:val="ru-RU"/>
        </w:rPr>
        <w:t xml:space="preserve"> Европ</w:t>
      </w:r>
      <w:r w:rsidR="009E54BD">
        <w:rPr>
          <w:lang w:val="ru-RU"/>
        </w:rPr>
        <w:t>ы</w:t>
      </w:r>
      <w:r w:rsidRPr="00862F95">
        <w:rPr>
          <w:lang w:val="ru-RU"/>
        </w:rPr>
        <w:t xml:space="preserve"> и Центральной Азии для поддержания деятельности Руководящего комитета.</w:t>
      </w:r>
    </w:p>
    <w:p w14:paraId="74A02604" w14:textId="7D3569B4" w:rsidR="00E03B32" w:rsidRPr="00862F95" w:rsidRDefault="00E03B32" w:rsidP="009A735D">
      <w:pPr>
        <w:spacing w:before="120" w:after="120" w:line="240" w:lineRule="auto"/>
        <w:rPr>
          <w:lang w:val="ru-RU"/>
        </w:rPr>
      </w:pPr>
      <w:r w:rsidRPr="00862F95">
        <w:rPr>
          <w:lang w:val="ru-RU"/>
        </w:rPr>
        <w:t>Выбранный член Руководящего комитета должен будет пройти</w:t>
      </w:r>
      <w:r w:rsidR="00661D63">
        <w:rPr>
          <w:lang w:val="ru-RU"/>
        </w:rPr>
        <w:t xml:space="preserve"> </w:t>
      </w:r>
      <w:r w:rsidR="00661D63" w:rsidRPr="00862F95">
        <w:rPr>
          <w:lang w:val="ru-RU"/>
        </w:rPr>
        <w:t>комплексную</w:t>
      </w:r>
      <w:r w:rsidRPr="00862F95">
        <w:rPr>
          <w:lang w:val="ru-RU"/>
        </w:rPr>
        <w:t xml:space="preserve"> корпоративную проверку и оценку навыков, которая будет проведена Структурой «ООН-женщины», а также представить проектный документ и подробный бюджет в соответствии с согласованной деятельностью Руководящего комитета, который должен отвечать корпоративным финансовым правилам и положениям Структуры «ООН-женщины».</w:t>
      </w:r>
    </w:p>
    <w:p w14:paraId="7337D771" w14:textId="77777777" w:rsidR="00E03B32" w:rsidRPr="00862F95" w:rsidRDefault="00E03B32" w:rsidP="009A735D">
      <w:pPr>
        <w:spacing w:before="120" w:after="120" w:line="240" w:lineRule="auto"/>
        <w:rPr>
          <w:lang w:val="ru-RU"/>
        </w:rPr>
      </w:pPr>
    </w:p>
    <w:p w14:paraId="0CC45F4B" w14:textId="25A7CD90" w:rsidR="00E03B32" w:rsidRPr="00862F95" w:rsidRDefault="00E03B32" w:rsidP="009A735D">
      <w:pPr>
        <w:spacing w:before="120" w:after="120" w:line="240" w:lineRule="auto"/>
        <w:rPr>
          <w:lang w:val="ru-RU"/>
        </w:rPr>
      </w:pPr>
      <w:r w:rsidRPr="00E224D7">
        <w:rPr>
          <w:b/>
          <w:bCs/>
          <w:lang w:val="ru-RU"/>
        </w:rPr>
        <w:t>Крайний срок приема заявок</w:t>
      </w:r>
      <w:r w:rsidRPr="00862F95">
        <w:rPr>
          <w:lang w:val="ru-RU"/>
        </w:rPr>
        <w:t xml:space="preserve"> – 15 декабря 2023 года (полночь по стамбульскому времени).</w:t>
      </w:r>
    </w:p>
    <w:p w14:paraId="64887944" w14:textId="77777777" w:rsidR="00E03B32" w:rsidRPr="00862F95" w:rsidRDefault="00E03B32" w:rsidP="009A735D">
      <w:pPr>
        <w:spacing w:before="120" w:after="120" w:line="240" w:lineRule="auto"/>
        <w:rPr>
          <w:lang w:val="ru-RU"/>
        </w:rPr>
      </w:pPr>
    </w:p>
    <w:p w14:paraId="62A1084F" w14:textId="3356E2E0" w:rsidR="00E03B32" w:rsidRPr="00862F95" w:rsidRDefault="00E03B32" w:rsidP="009A735D">
      <w:pPr>
        <w:spacing w:before="120" w:after="120" w:line="240" w:lineRule="auto"/>
        <w:rPr>
          <w:lang w:val="ru-RU"/>
        </w:rPr>
      </w:pPr>
      <w:r w:rsidRPr="00862F95">
        <w:rPr>
          <w:lang w:val="ru-RU"/>
        </w:rPr>
        <w:t xml:space="preserve">Заявки должны быть поданы на английском языке по адресу электронной почты: </w:t>
      </w:r>
      <w:hyperlink r:id="rId8" w:history="1">
        <w:r w:rsidRPr="00862F95">
          <w:rPr>
            <w:rStyle w:val="af3"/>
            <w:lang w:val="ru-RU"/>
          </w:rPr>
          <w:t>eca.partnerships@unwomen.org</w:t>
        </w:r>
      </w:hyperlink>
      <w:r w:rsidRPr="00862F95">
        <w:rPr>
          <w:lang w:val="ru-RU"/>
        </w:rPr>
        <w:t>.</w:t>
      </w:r>
    </w:p>
    <w:p w14:paraId="1DBFC3EC" w14:textId="77777777" w:rsidR="00E03B32" w:rsidRPr="00862F95" w:rsidRDefault="00E03B32" w:rsidP="009A735D">
      <w:pPr>
        <w:spacing w:before="120" w:after="120" w:line="240" w:lineRule="auto"/>
        <w:rPr>
          <w:lang w:val="ru-RU"/>
        </w:rPr>
      </w:pPr>
    </w:p>
    <w:p w14:paraId="7BD8C143" w14:textId="77603C5E" w:rsidR="00E03B32" w:rsidRPr="00862F95" w:rsidRDefault="00E03B32" w:rsidP="009A735D">
      <w:pPr>
        <w:spacing w:before="120" w:after="120" w:line="240" w:lineRule="auto"/>
        <w:rPr>
          <w:lang w:val="ru-RU"/>
        </w:rPr>
      </w:pPr>
      <w:r w:rsidRPr="00862F95">
        <w:rPr>
          <w:lang w:val="ru-RU"/>
        </w:rPr>
        <w:t xml:space="preserve">По указанному выше адресу электронной почты вы также можете отправить любые вопросы относительно этого объявления.  </w:t>
      </w:r>
    </w:p>
    <w:p w14:paraId="7C8365B7" w14:textId="1766831D" w:rsidR="00E03B32" w:rsidRDefault="00E03B32" w:rsidP="009A735D">
      <w:pPr>
        <w:spacing w:before="120" w:after="120" w:line="240" w:lineRule="auto"/>
        <w:rPr>
          <w:lang w:val="ru-RU"/>
        </w:rPr>
      </w:pPr>
      <w:r w:rsidRPr="00862F95">
        <w:rPr>
          <w:lang w:val="ru-RU"/>
        </w:rPr>
        <w:t xml:space="preserve">Руководящий комитет будет играть ключевую роль в объединении организаций гражданского общества, </w:t>
      </w:r>
      <w:r w:rsidR="00661D63">
        <w:rPr>
          <w:lang w:val="ru-RU"/>
        </w:rPr>
        <w:t>продвижении</w:t>
      </w:r>
      <w:r w:rsidRPr="00862F95">
        <w:rPr>
          <w:lang w:val="ru-RU"/>
        </w:rPr>
        <w:t xml:space="preserve"> гендерного равенства и расширения прав и возможностей женщин, а также обеспечении длительного </w:t>
      </w:r>
      <w:r w:rsidR="009E2495" w:rsidRPr="00862F95">
        <w:rPr>
          <w:lang w:val="ru-RU"/>
        </w:rPr>
        <w:t>результата</w:t>
      </w:r>
      <w:r w:rsidRPr="00862F95">
        <w:rPr>
          <w:lang w:val="ru-RU"/>
        </w:rPr>
        <w:t xml:space="preserve"> регионального анализа и межправительственных встреч во всем регионе Е</w:t>
      </w:r>
      <w:r w:rsidR="009E2495" w:rsidRPr="00862F95">
        <w:rPr>
          <w:lang w:val="ru-RU"/>
        </w:rPr>
        <w:t xml:space="preserve">вропа и </w:t>
      </w:r>
      <w:r w:rsidRPr="00862F95">
        <w:rPr>
          <w:lang w:val="ru-RU"/>
        </w:rPr>
        <w:t>Ц</w:t>
      </w:r>
      <w:r w:rsidR="009E2495" w:rsidRPr="00862F95">
        <w:rPr>
          <w:lang w:val="ru-RU"/>
        </w:rPr>
        <w:t xml:space="preserve">ентральная </w:t>
      </w:r>
      <w:r w:rsidRPr="00862F95">
        <w:rPr>
          <w:lang w:val="ru-RU"/>
        </w:rPr>
        <w:t>А</w:t>
      </w:r>
      <w:r w:rsidR="009E2495" w:rsidRPr="00862F95">
        <w:rPr>
          <w:lang w:val="ru-RU"/>
        </w:rPr>
        <w:t>зия</w:t>
      </w:r>
      <w:r w:rsidRPr="00862F95">
        <w:rPr>
          <w:lang w:val="ru-RU"/>
        </w:rPr>
        <w:t>.</w:t>
      </w:r>
    </w:p>
    <w:p w14:paraId="424346E2" w14:textId="77777777" w:rsidR="00661D63" w:rsidRPr="00862F95" w:rsidRDefault="00661D63" w:rsidP="009A735D">
      <w:pPr>
        <w:spacing w:before="120" w:after="120" w:line="240" w:lineRule="auto"/>
        <w:rPr>
          <w:lang w:val="ru-RU"/>
        </w:rPr>
      </w:pPr>
    </w:p>
    <w:p w14:paraId="37E702D8" w14:textId="77777777" w:rsidR="009E2495" w:rsidRPr="007B55B7" w:rsidRDefault="009E2495" w:rsidP="009A735D">
      <w:pPr>
        <w:spacing w:before="120" w:after="120" w:line="240" w:lineRule="auto"/>
        <w:rPr>
          <w:b/>
          <w:bCs/>
          <w:sz w:val="28"/>
          <w:szCs w:val="28"/>
          <w:lang w:val="ru-RU"/>
        </w:rPr>
      </w:pPr>
      <w:r w:rsidRPr="007B55B7">
        <w:rPr>
          <w:b/>
          <w:bCs/>
          <w:sz w:val="28"/>
          <w:szCs w:val="28"/>
          <w:lang w:val="ru-RU"/>
        </w:rPr>
        <w:t>Членство</w:t>
      </w:r>
    </w:p>
    <w:p w14:paraId="3464EFD6" w14:textId="76F7E3C5" w:rsidR="009E2495" w:rsidRPr="00862F95" w:rsidRDefault="009E2495" w:rsidP="009A735D">
      <w:pPr>
        <w:spacing w:before="120" w:after="120" w:line="240" w:lineRule="auto"/>
        <w:rPr>
          <w:color w:val="000000"/>
          <w:lang w:val="ru-RU"/>
        </w:rPr>
      </w:pPr>
      <w:r w:rsidRPr="00862F95">
        <w:rPr>
          <w:color w:val="000000"/>
          <w:lang w:val="ru-RU"/>
        </w:rPr>
        <w:t>Сопредседателем Руководящего комитета является один из членов, выбранный членами</w:t>
      </w:r>
      <w:r w:rsidR="00661D63">
        <w:rPr>
          <w:color w:val="000000"/>
          <w:lang w:val="ru-RU"/>
        </w:rPr>
        <w:t xml:space="preserve"> комитета</w:t>
      </w:r>
      <w:r w:rsidRPr="00862F95">
        <w:rPr>
          <w:color w:val="000000"/>
          <w:lang w:val="ru-RU"/>
        </w:rPr>
        <w:t xml:space="preserve"> на первом заседании.</w:t>
      </w:r>
    </w:p>
    <w:p w14:paraId="510CECEE" w14:textId="6A41500D" w:rsidR="00404CF8" w:rsidRPr="00862F95" w:rsidRDefault="009E2495" w:rsidP="009A735D">
      <w:pPr>
        <w:spacing w:before="120" w:after="120" w:line="240" w:lineRule="auto"/>
        <w:rPr>
          <w:color w:val="000000"/>
          <w:lang w:val="ru-RU"/>
        </w:rPr>
      </w:pPr>
      <w:r w:rsidRPr="00862F95">
        <w:rPr>
          <w:color w:val="000000"/>
          <w:lang w:val="ru-RU"/>
        </w:rPr>
        <w:t>Члены руководящего комитета будут выбраны на основе таких критериев:</w:t>
      </w:r>
    </w:p>
    <w:p w14:paraId="283C310D" w14:textId="0D7C9264" w:rsidR="009E2495" w:rsidRPr="007B55B7" w:rsidRDefault="009E2495" w:rsidP="007B55B7">
      <w:pPr>
        <w:pStyle w:val="ac"/>
        <w:numPr>
          <w:ilvl w:val="0"/>
          <w:numId w:val="13"/>
        </w:numPr>
        <w:spacing w:before="120" w:after="120" w:line="240" w:lineRule="auto"/>
        <w:ind w:left="426" w:hanging="284"/>
        <w:rPr>
          <w:color w:val="222222"/>
          <w:lang w:val="ru-RU"/>
        </w:rPr>
      </w:pPr>
      <w:r w:rsidRPr="007B55B7">
        <w:rPr>
          <w:color w:val="222222"/>
          <w:lang w:val="ru-RU"/>
        </w:rPr>
        <w:t xml:space="preserve">Региональные или субрегиональные организации и/или международные организации, продемонстрировавшие свое присутствие </w:t>
      </w:r>
      <w:r w:rsidR="00862F95" w:rsidRPr="007B55B7">
        <w:rPr>
          <w:color w:val="222222"/>
          <w:lang w:val="ru-RU"/>
        </w:rPr>
        <w:t>в регионе Европа,</w:t>
      </w:r>
      <w:r w:rsidRPr="007B55B7">
        <w:rPr>
          <w:color w:val="222222"/>
          <w:lang w:val="ru-RU"/>
        </w:rPr>
        <w:t xml:space="preserve"> и Центральная Азия.</w:t>
      </w:r>
      <w:r w:rsidR="00661D63" w:rsidRPr="007B55B7">
        <w:rPr>
          <w:color w:val="222222"/>
          <w:lang w:val="ru-RU"/>
        </w:rPr>
        <w:t xml:space="preserve"> </w:t>
      </w:r>
      <w:r w:rsidRPr="007B55B7">
        <w:rPr>
          <w:color w:val="222222"/>
          <w:lang w:val="ru-RU"/>
        </w:rPr>
        <w:t>Следовательно, заявки, поданные физическими лицами, приниматься не будут.</w:t>
      </w:r>
    </w:p>
    <w:p w14:paraId="59E379C5" w14:textId="36F23873" w:rsidR="009E2495" w:rsidRPr="007B55B7" w:rsidRDefault="009E2495" w:rsidP="007B55B7">
      <w:pPr>
        <w:pStyle w:val="ac"/>
        <w:numPr>
          <w:ilvl w:val="0"/>
          <w:numId w:val="13"/>
        </w:numPr>
        <w:spacing w:before="120" w:after="120" w:line="240" w:lineRule="auto"/>
        <w:ind w:left="426" w:hanging="284"/>
        <w:rPr>
          <w:color w:val="222222"/>
          <w:lang w:val="ru-RU"/>
        </w:rPr>
      </w:pPr>
      <w:r w:rsidRPr="007B55B7">
        <w:rPr>
          <w:color w:val="222222"/>
          <w:lang w:val="ru-RU"/>
        </w:rPr>
        <w:t xml:space="preserve">Демонстрация </w:t>
      </w:r>
      <w:r w:rsidRPr="007B55B7">
        <w:rPr>
          <w:bCs/>
          <w:color w:val="222222"/>
          <w:lang w:val="ru-RU"/>
        </w:rPr>
        <w:t>способности координировать и представлять</w:t>
      </w:r>
      <w:r w:rsidRPr="007B55B7">
        <w:rPr>
          <w:color w:val="222222"/>
          <w:lang w:val="ru-RU"/>
        </w:rPr>
        <w:t xml:space="preserve"> ключевые группы, проблемы или субрегионы, </w:t>
      </w:r>
      <w:r w:rsidR="00862F95" w:rsidRPr="007B55B7">
        <w:rPr>
          <w:color w:val="222222"/>
          <w:lang w:val="ru-RU"/>
        </w:rPr>
        <w:t>включающие</w:t>
      </w:r>
    </w:p>
    <w:p w14:paraId="45A302E0" w14:textId="77777777" w:rsidR="009E2495" w:rsidRPr="007B55B7" w:rsidRDefault="009E2495" w:rsidP="007B55B7">
      <w:pPr>
        <w:pStyle w:val="ac"/>
        <w:numPr>
          <w:ilvl w:val="0"/>
          <w:numId w:val="14"/>
        </w:numPr>
        <w:spacing w:before="120" w:after="120" w:line="240" w:lineRule="auto"/>
        <w:ind w:left="851" w:hanging="284"/>
        <w:rPr>
          <w:color w:val="222222"/>
          <w:lang w:val="ru-RU"/>
        </w:rPr>
      </w:pPr>
      <w:bookmarkStart w:id="0" w:name="_gjdgxs" w:colFirst="0" w:colLast="0"/>
      <w:bookmarkEnd w:id="0"/>
      <w:r w:rsidRPr="007B55B7">
        <w:rPr>
          <w:color w:val="222222"/>
          <w:lang w:val="ru-RU"/>
        </w:rPr>
        <w:t>Субрегионы Центральной Азии, Восточного партнерства, Западных Балкан и Турции.</w:t>
      </w:r>
    </w:p>
    <w:p w14:paraId="0000001F" w14:textId="70B26A75" w:rsidR="00245D8D" w:rsidRPr="007B55B7" w:rsidRDefault="009E2495" w:rsidP="007B55B7">
      <w:pPr>
        <w:pStyle w:val="ac"/>
        <w:numPr>
          <w:ilvl w:val="0"/>
          <w:numId w:val="14"/>
        </w:numPr>
        <w:spacing w:before="120" w:after="120" w:line="240" w:lineRule="auto"/>
        <w:ind w:left="851" w:hanging="284"/>
        <w:rPr>
          <w:color w:val="222222"/>
          <w:lang w:val="ru-RU"/>
        </w:rPr>
      </w:pPr>
      <w:r w:rsidRPr="007B55B7">
        <w:rPr>
          <w:color w:val="222222"/>
          <w:lang w:val="ru-RU"/>
        </w:rPr>
        <w:t>Субъектов представляющих</w:t>
      </w:r>
    </w:p>
    <w:p w14:paraId="00000020" w14:textId="2E5ADD65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 xml:space="preserve">Женщин, проживающих в сельской местности </w:t>
      </w:r>
    </w:p>
    <w:p w14:paraId="00000021" w14:textId="74E08BA9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Женщин-мигрант</w:t>
      </w:r>
      <w:r w:rsidR="00862F95" w:rsidRPr="007B55B7">
        <w:rPr>
          <w:color w:val="222222"/>
          <w:lang w:val="ru-RU"/>
        </w:rPr>
        <w:t>ок</w:t>
      </w:r>
    </w:p>
    <w:p w14:paraId="00000022" w14:textId="60C765FB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Женщин из числа коренных народов</w:t>
      </w:r>
    </w:p>
    <w:p w14:paraId="00000023" w14:textId="54BEBA48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Женщин, живущих с инвалидностью</w:t>
      </w:r>
    </w:p>
    <w:p w14:paraId="00000024" w14:textId="1C833D8D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Женщин из бедных слоев городского населения</w:t>
      </w:r>
    </w:p>
    <w:p w14:paraId="00000025" w14:textId="77A91437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Молодых женщин</w:t>
      </w:r>
    </w:p>
    <w:p w14:paraId="00000026" w14:textId="33FE51BB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 xml:space="preserve">Женщин старшего возраста </w:t>
      </w:r>
    </w:p>
    <w:p w14:paraId="527820DE" w14:textId="77777777" w:rsidR="009E2495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lastRenderedPageBreak/>
        <w:t>Женщин и девочек во всем их многообразии, включая различную сексуальную ориентацию, гендерную идентичность и гендерное самовыражение</w:t>
      </w:r>
    </w:p>
    <w:p w14:paraId="03D5DE64" w14:textId="17B6C20C" w:rsidR="006F5149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 xml:space="preserve">Женщин, </w:t>
      </w:r>
      <w:r w:rsidR="00661D63" w:rsidRPr="007B55B7">
        <w:rPr>
          <w:color w:val="222222"/>
          <w:lang w:val="ru-RU"/>
        </w:rPr>
        <w:t>пострадавших от</w:t>
      </w:r>
      <w:r w:rsidRPr="007B55B7">
        <w:rPr>
          <w:color w:val="222222"/>
          <w:lang w:val="ru-RU"/>
        </w:rPr>
        <w:t xml:space="preserve"> насили</w:t>
      </w:r>
      <w:r w:rsidR="00661D63" w:rsidRPr="007B55B7">
        <w:rPr>
          <w:color w:val="222222"/>
          <w:lang w:val="ru-RU"/>
        </w:rPr>
        <w:t>я</w:t>
      </w:r>
    </w:p>
    <w:p w14:paraId="054F2A1D" w14:textId="7348F967" w:rsidR="006F5149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Женщин, живущих с ВИЧ и СПИД</w:t>
      </w:r>
    </w:p>
    <w:p w14:paraId="00000028" w14:textId="4A9454B2" w:rsidR="00245D8D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Работающих женщин из разных секторов</w:t>
      </w:r>
    </w:p>
    <w:p w14:paraId="69C676EF" w14:textId="27210362" w:rsidR="00862F95" w:rsidRPr="007B55B7" w:rsidRDefault="00862F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Женщин из сферы информационных и коммуникационных технологий</w:t>
      </w:r>
    </w:p>
    <w:p w14:paraId="0F4088E7" w14:textId="305FB5FB" w:rsidR="00A030DA" w:rsidRPr="007B55B7" w:rsidRDefault="009E24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 xml:space="preserve">Женщин </w:t>
      </w:r>
      <w:r w:rsidR="00862F95" w:rsidRPr="007B55B7">
        <w:rPr>
          <w:color w:val="222222"/>
          <w:lang w:val="ru-RU"/>
        </w:rPr>
        <w:t>из</w:t>
      </w:r>
      <w:r w:rsidRPr="007B55B7">
        <w:rPr>
          <w:color w:val="222222"/>
          <w:lang w:val="ru-RU"/>
        </w:rPr>
        <w:t xml:space="preserve"> медиа</w:t>
      </w:r>
    </w:p>
    <w:p w14:paraId="57A7C3B0" w14:textId="2C7C6891" w:rsidR="00862F95" w:rsidRPr="007B55B7" w:rsidRDefault="00862F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Женщин, пострадавши</w:t>
      </w:r>
      <w:r w:rsidR="00661D63" w:rsidRPr="007B55B7">
        <w:rPr>
          <w:color w:val="222222"/>
          <w:lang w:val="ru-RU"/>
        </w:rPr>
        <w:t>х</w:t>
      </w:r>
      <w:r w:rsidRPr="007B55B7">
        <w:rPr>
          <w:color w:val="222222"/>
          <w:lang w:val="ru-RU"/>
        </w:rPr>
        <w:t xml:space="preserve"> от конфликтов (включая женщин-беженок или внутренне перемещенных </w:t>
      </w:r>
      <w:r w:rsidR="00661D63" w:rsidRPr="007B55B7">
        <w:rPr>
          <w:color w:val="222222"/>
          <w:lang w:val="ru-RU"/>
        </w:rPr>
        <w:t>женщин</w:t>
      </w:r>
      <w:r w:rsidRPr="007B55B7">
        <w:rPr>
          <w:color w:val="222222"/>
          <w:lang w:val="ru-RU"/>
        </w:rPr>
        <w:t>)</w:t>
      </w:r>
    </w:p>
    <w:p w14:paraId="7BD0239A" w14:textId="546DA8D5" w:rsidR="00A030DA" w:rsidRPr="007B55B7" w:rsidRDefault="00862F95" w:rsidP="007B55B7">
      <w:pPr>
        <w:pStyle w:val="ac"/>
        <w:numPr>
          <w:ilvl w:val="0"/>
          <w:numId w:val="15"/>
        </w:numPr>
        <w:spacing w:before="120" w:after="120" w:line="240" w:lineRule="auto"/>
        <w:rPr>
          <w:color w:val="222222"/>
          <w:lang w:val="ru-RU"/>
        </w:rPr>
      </w:pPr>
      <w:r w:rsidRPr="007B55B7">
        <w:rPr>
          <w:color w:val="222222"/>
          <w:lang w:val="ru-RU"/>
        </w:rPr>
        <w:t>Друг</w:t>
      </w:r>
      <w:r w:rsidR="00661D63" w:rsidRPr="007B55B7">
        <w:rPr>
          <w:color w:val="222222"/>
          <w:lang w:val="ru-RU"/>
        </w:rPr>
        <w:t>ое</w:t>
      </w:r>
    </w:p>
    <w:p w14:paraId="0000002A" w14:textId="77777777" w:rsidR="00245D8D" w:rsidRPr="00862F95" w:rsidRDefault="00245D8D" w:rsidP="009A735D">
      <w:pPr>
        <w:spacing w:before="120" w:after="120" w:line="240" w:lineRule="auto"/>
        <w:rPr>
          <w:color w:val="222222"/>
          <w:highlight w:val="yellow"/>
          <w:lang w:val="ru-RU"/>
        </w:rPr>
      </w:pPr>
    </w:p>
    <w:p w14:paraId="3D8B86C7" w14:textId="1CB745FC" w:rsidR="00862F95" w:rsidRPr="00E25313" w:rsidRDefault="00862F95" w:rsidP="00E25313">
      <w:pPr>
        <w:pStyle w:val="ac"/>
        <w:numPr>
          <w:ilvl w:val="0"/>
          <w:numId w:val="16"/>
        </w:numPr>
        <w:spacing w:before="120" w:after="120" w:line="240" w:lineRule="auto"/>
        <w:rPr>
          <w:color w:val="222222"/>
          <w:lang w:val="ru-RU"/>
        </w:rPr>
      </w:pPr>
      <w:r w:rsidRPr="00E25313">
        <w:rPr>
          <w:b/>
          <w:color w:val="222222"/>
          <w:lang w:val="ru-RU"/>
        </w:rPr>
        <w:t>Члены руководящего комитета должны иметь возможность уделять время работе руководящего комитета</w:t>
      </w:r>
      <w:r w:rsidRPr="00E25313">
        <w:rPr>
          <w:color w:val="222222"/>
          <w:lang w:val="ru-RU"/>
        </w:rPr>
        <w:t>, что включает в себя (среди прочего):</w:t>
      </w:r>
    </w:p>
    <w:p w14:paraId="0000002C" w14:textId="32A70D1E" w:rsidR="00245D8D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>посещение регулярных телеконференций</w:t>
      </w:r>
      <w:r w:rsidR="00725FDB" w:rsidRPr="00E25313">
        <w:rPr>
          <w:color w:val="222222"/>
          <w:lang w:val="ru-RU"/>
        </w:rPr>
        <w:t xml:space="preserve">; </w:t>
      </w:r>
    </w:p>
    <w:p w14:paraId="0000002D" w14:textId="2EE2226D" w:rsidR="00245D8D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>постоянный контакт по электронной почте</w:t>
      </w:r>
      <w:r w:rsidR="00725FDB" w:rsidRPr="00E25313">
        <w:rPr>
          <w:color w:val="222222"/>
          <w:lang w:val="ru-RU"/>
        </w:rPr>
        <w:t xml:space="preserve">; </w:t>
      </w:r>
    </w:p>
    <w:p w14:paraId="0000002E" w14:textId="243CCAD6" w:rsidR="00245D8D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>написание и редактирование документов</w:t>
      </w:r>
      <w:r w:rsidR="00725FDB" w:rsidRPr="00E25313">
        <w:rPr>
          <w:color w:val="222222"/>
          <w:lang w:val="ru-RU"/>
        </w:rPr>
        <w:t xml:space="preserve">; </w:t>
      </w:r>
    </w:p>
    <w:p w14:paraId="0000002F" w14:textId="61258786" w:rsidR="00245D8D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>общение с субъектами или субрегионами</w:t>
      </w:r>
      <w:r w:rsidR="00725FDB" w:rsidRPr="00E25313">
        <w:rPr>
          <w:color w:val="222222"/>
          <w:lang w:val="ru-RU"/>
        </w:rPr>
        <w:t xml:space="preserve">; </w:t>
      </w:r>
    </w:p>
    <w:p w14:paraId="00000030" w14:textId="5EA17052" w:rsidR="00245D8D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>участие в рабочих комитетах</w:t>
      </w:r>
      <w:r w:rsidR="00725FDB" w:rsidRPr="00E25313">
        <w:rPr>
          <w:color w:val="222222"/>
          <w:lang w:val="ru-RU"/>
        </w:rPr>
        <w:t xml:space="preserve">; </w:t>
      </w:r>
    </w:p>
    <w:p w14:paraId="00000032" w14:textId="466CB89E" w:rsidR="00245D8D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>вклад в формулировку заявлений гражданского общества и рассмотрение проектов правительственных документов.</w:t>
      </w:r>
      <w:r w:rsidR="00725FDB" w:rsidRPr="00E25313">
        <w:rPr>
          <w:color w:val="222222"/>
          <w:lang w:val="ru-RU"/>
        </w:rPr>
        <w:t xml:space="preserve">; </w:t>
      </w:r>
    </w:p>
    <w:p w14:paraId="78C5242E" w14:textId="6CBA7589" w:rsidR="00862F95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 xml:space="preserve">активное участие в планировании, подготовке, проведении, оценке и последующих мерах </w:t>
      </w:r>
      <w:r w:rsidR="00661D63" w:rsidRPr="00E25313">
        <w:rPr>
          <w:color w:val="222222"/>
          <w:lang w:val="ru-RU"/>
        </w:rPr>
        <w:t>Фо</w:t>
      </w:r>
      <w:r w:rsidRPr="00E25313">
        <w:rPr>
          <w:color w:val="222222"/>
          <w:lang w:val="ru-RU"/>
        </w:rPr>
        <w:t>рума</w:t>
      </w:r>
      <w:r w:rsidR="00661D63" w:rsidRPr="00E25313">
        <w:rPr>
          <w:color w:val="222222"/>
          <w:lang w:val="ru-RU"/>
        </w:rPr>
        <w:t xml:space="preserve"> организаций</w:t>
      </w:r>
      <w:r w:rsidRPr="00E25313">
        <w:rPr>
          <w:color w:val="222222"/>
          <w:lang w:val="ru-RU"/>
        </w:rPr>
        <w:t xml:space="preserve"> гражданского общества;</w:t>
      </w:r>
    </w:p>
    <w:p w14:paraId="1D999209" w14:textId="71C4787C" w:rsidR="00862F95" w:rsidRPr="00E25313" w:rsidRDefault="00862F95" w:rsidP="00E25313">
      <w:pPr>
        <w:pStyle w:val="ac"/>
        <w:numPr>
          <w:ilvl w:val="0"/>
          <w:numId w:val="17"/>
        </w:numPr>
        <w:spacing w:before="120" w:after="120" w:line="240" w:lineRule="auto"/>
        <w:ind w:left="993" w:hanging="284"/>
        <w:rPr>
          <w:color w:val="222222"/>
          <w:lang w:val="ru-RU"/>
        </w:rPr>
      </w:pPr>
      <w:r w:rsidRPr="00E25313">
        <w:rPr>
          <w:color w:val="222222"/>
          <w:lang w:val="ru-RU"/>
        </w:rPr>
        <w:t>участие в Форуме организаций гражданского общества и «Межправительственной встрече высокого уровня региона Европа и Центральная Азия по вопросам гендерного равенства и расширения прав и возможностей женщин: анализ «Пекин+30»» в конце ноября 2024 года.</w:t>
      </w:r>
    </w:p>
    <w:p w14:paraId="00000035" w14:textId="77777777" w:rsidR="00245D8D" w:rsidRPr="009B111C" w:rsidRDefault="00245D8D" w:rsidP="009A735D">
      <w:pPr>
        <w:spacing w:before="120" w:after="120" w:line="240" w:lineRule="auto"/>
        <w:rPr>
          <w:color w:val="222222"/>
          <w:lang w:val="ru-RU"/>
        </w:rPr>
      </w:pPr>
    </w:p>
    <w:p w14:paraId="16D436CA" w14:textId="4DDA4A3D" w:rsidR="00862F95" w:rsidRPr="00E25313" w:rsidRDefault="00EA5471" w:rsidP="00E25313">
      <w:pPr>
        <w:pStyle w:val="ac"/>
        <w:numPr>
          <w:ilvl w:val="0"/>
          <w:numId w:val="18"/>
        </w:numPr>
        <w:spacing w:before="120" w:after="120" w:line="240" w:lineRule="auto"/>
        <w:rPr>
          <w:color w:val="222222"/>
          <w:lang w:val="ru-RU"/>
        </w:rPr>
      </w:pPr>
      <w:r w:rsidRPr="00E25313">
        <w:rPr>
          <w:b/>
          <w:color w:val="222222"/>
          <w:lang w:val="ru-RU"/>
        </w:rPr>
        <w:t>Экспертиза</w:t>
      </w:r>
      <w:r w:rsidR="00862F95" w:rsidRPr="00E25313">
        <w:rPr>
          <w:color w:val="222222"/>
          <w:lang w:val="ru-RU"/>
        </w:rPr>
        <w:t xml:space="preserve"> и </w:t>
      </w:r>
      <w:r w:rsidR="00862F95" w:rsidRPr="00E25313">
        <w:rPr>
          <w:b/>
          <w:color w:val="222222"/>
          <w:lang w:val="ru-RU"/>
        </w:rPr>
        <w:t>опыт работы</w:t>
      </w:r>
      <w:r w:rsidR="00862F95" w:rsidRPr="00E25313">
        <w:rPr>
          <w:color w:val="222222"/>
          <w:lang w:val="ru-RU"/>
        </w:rPr>
        <w:t xml:space="preserve"> в области прав человека женщин, Пекинской декларации и Платформы действий, а также процесс</w:t>
      </w:r>
      <w:r w:rsidRPr="00E25313">
        <w:rPr>
          <w:color w:val="222222"/>
          <w:lang w:val="ru-RU"/>
        </w:rPr>
        <w:t>а анализа</w:t>
      </w:r>
      <w:r w:rsidR="00862F95" w:rsidRPr="00E25313">
        <w:rPr>
          <w:color w:val="222222"/>
          <w:lang w:val="ru-RU"/>
        </w:rPr>
        <w:t>/</w:t>
      </w:r>
      <w:r w:rsidRPr="00E25313">
        <w:rPr>
          <w:color w:val="000000"/>
          <w:lang w:val="ru-RU"/>
        </w:rPr>
        <w:t xml:space="preserve"> Повестки дня в области устойчивого развития на период до 2030 года</w:t>
      </w:r>
      <w:r w:rsidRPr="00E25313">
        <w:rPr>
          <w:color w:val="222222"/>
          <w:lang w:val="ru-RU"/>
        </w:rPr>
        <w:t xml:space="preserve"> и</w:t>
      </w:r>
      <w:r w:rsidR="00862F95" w:rsidRPr="00E25313">
        <w:rPr>
          <w:color w:val="222222"/>
          <w:lang w:val="ru-RU"/>
        </w:rPr>
        <w:t xml:space="preserve"> процессов локализации и обзора ЦУР, включая взаимодействие с национальными, провинциальными и низовыми </w:t>
      </w:r>
      <w:r w:rsidRPr="00E25313">
        <w:rPr>
          <w:color w:val="222222"/>
          <w:lang w:val="ru-RU"/>
        </w:rPr>
        <w:t>общественными организациями</w:t>
      </w:r>
      <w:r w:rsidR="00862F95" w:rsidRPr="00E25313">
        <w:rPr>
          <w:color w:val="222222"/>
          <w:lang w:val="ru-RU"/>
        </w:rPr>
        <w:t xml:space="preserve"> в их соответствующих субрегионах.</w:t>
      </w:r>
    </w:p>
    <w:p w14:paraId="3FFC52B4" w14:textId="3EA09763" w:rsidR="00EA5471" w:rsidRPr="00E25313" w:rsidRDefault="00EA5471" w:rsidP="00E25313">
      <w:pPr>
        <w:pStyle w:val="ac"/>
        <w:numPr>
          <w:ilvl w:val="0"/>
          <w:numId w:val="18"/>
        </w:numPr>
        <w:spacing w:before="120" w:after="120" w:line="240" w:lineRule="auto"/>
        <w:rPr>
          <w:color w:val="222222"/>
          <w:lang w:val="ru-RU"/>
        </w:rPr>
      </w:pPr>
      <w:r w:rsidRPr="00E25313">
        <w:rPr>
          <w:color w:val="222222"/>
          <w:lang w:val="ru-RU"/>
        </w:rPr>
        <w:t xml:space="preserve">Возможности и время для предоставления существенной экспертизы, лидерства, лоббирования и </w:t>
      </w:r>
      <w:r w:rsidR="00661D63" w:rsidRPr="00E25313">
        <w:rPr>
          <w:color w:val="222222"/>
          <w:lang w:val="ru-RU"/>
        </w:rPr>
        <w:t>продвижения</w:t>
      </w:r>
      <w:r w:rsidRPr="00E25313">
        <w:rPr>
          <w:color w:val="222222"/>
          <w:lang w:val="ru-RU"/>
        </w:rPr>
        <w:t xml:space="preserve"> для информирования и влияния на процесс.</w:t>
      </w:r>
    </w:p>
    <w:p w14:paraId="5C2FF88E" w14:textId="31DC8CD4" w:rsidR="00EA5471" w:rsidRPr="00E25313" w:rsidRDefault="00EA5471" w:rsidP="00E25313">
      <w:pPr>
        <w:pStyle w:val="ac"/>
        <w:numPr>
          <w:ilvl w:val="0"/>
          <w:numId w:val="18"/>
        </w:numPr>
        <w:spacing w:before="120" w:after="120" w:line="240" w:lineRule="auto"/>
        <w:rPr>
          <w:color w:val="222222"/>
          <w:lang w:val="ru-RU"/>
        </w:rPr>
      </w:pPr>
      <w:r w:rsidRPr="00E25313">
        <w:rPr>
          <w:color w:val="222222"/>
          <w:lang w:val="ru-RU"/>
        </w:rPr>
        <w:t xml:space="preserve">Организации, работающие </w:t>
      </w:r>
      <w:r w:rsidRPr="00E25313">
        <w:rPr>
          <w:bCs/>
          <w:color w:val="222222"/>
          <w:lang w:val="ru-RU"/>
        </w:rPr>
        <w:t>в рамках прав человека</w:t>
      </w:r>
      <w:r w:rsidRPr="00E25313">
        <w:rPr>
          <w:color w:val="222222"/>
          <w:lang w:val="ru-RU"/>
        </w:rPr>
        <w:t xml:space="preserve"> и практикующие </w:t>
      </w:r>
      <w:r w:rsidRPr="00E25313">
        <w:rPr>
          <w:bCs/>
          <w:color w:val="222222"/>
          <w:lang w:val="ru-RU"/>
        </w:rPr>
        <w:t>инклюзивный и прогрессивный феминизм</w:t>
      </w:r>
      <w:r w:rsidRPr="00E25313">
        <w:rPr>
          <w:color w:val="222222"/>
          <w:lang w:val="ru-RU"/>
        </w:rPr>
        <w:t>, чья работа не маргинализует и не исключает женщин по признаку этнической принадлежности, национальности/гражданского статуса, способностей, расы, возраста, касты, принадлежности к коренному населению, социально-экономическо</w:t>
      </w:r>
      <w:r w:rsidR="003D500D" w:rsidRPr="00E25313">
        <w:rPr>
          <w:color w:val="222222"/>
          <w:lang w:val="ru-RU"/>
        </w:rPr>
        <w:t>му</w:t>
      </w:r>
      <w:r w:rsidRPr="00E25313">
        <w:rPr>
          <w:color w:val="222222"/>
          <w:lang w:val="ru-RU"/>
        </w:rPr>
        <w:t xml:space="preserve"> статус</w:t>
      </w:r>
      <w:r w:rsidR="003D500D" w:rsidRPr="00E25313">
        <w:rPr>
          <w:color w:val="222222"/>
          <w:lang w:val="ru-RU"/>
        </w:rPr>
        <w:t>у</w:t>
      </w:r>
      <w:r w:rsidRPr="00E25313">
        <w:rPr>
          <w:color w:val="222222"/>
          <w:lang w:val="ru-RU"/>
        </w:rPr>
        <w:t>, статус</w:t>
      </w:r>
      <w:r w:rsidR="003D500D" w:rsidRPr="00E25313">
        <w:rPr>
          <w:color w:val="222222"/>
          <w:lang w:val="ru-RU"/>
        </w:rPr>
        <w:t>у</w:t>
      </w:r>
      <w:r w:rsidRPr="00E25313">
        <w:rPr>
          <w:color w:val="222222"/>
          <w:lang w:val="ru-RU"/>
        </w:rPr>
        <w:t xml:space="preserve"> мигранта, семейного положения, статус</w:t>
      </w:r>
      <w:r w:rsidR="003D500D" w:rsidRPr="00E25313">
        <w:rPr>
          <w:color w:val="222222"/>
          <w:lang w:val="ru-RU"/>
        </w:rPr>
        <w:t>у</w:t>
      </w:r>
      <w:r w:rsidRPr="00E25313">
        <w:rPr>
          <w:color w:val="222222"/>
          <w:lang w:val="ru-RU"/>
        </w:rPr>
        <w:t xml:space="preserve"> ВИЧ и СПИДа, сферы работы, религии, сексуальной ориентации, идентичности, самовыражения и половых </w:t>
      </w:r>
      <w:r w:rsidR="003D500D" w:rsidRPr="00E25313">
        <w:rPr>
          <w:color w:val="222222"/>
          <w:lang w:val="ru-RU"/>
        </w:rPr>
        <w:t>признаков</w:t>
      </w:r>
      <w:r w:rsidRPr="00E25313">
        <w:rPr>
          <w:color w:val="222222"/>
          <w:lang w:val="ru-RU"/>
        </w:rPr>
        <w:t xml:space="preserve"> или </w:t>
      </w:r>
      <w:r w:rsidR="003D500D" w:rsidRPr="00E25313">
        <w:rPr>
          <w:color w:val="222222"/>
          <w:lang w:val="ru-RU"/>
        </w:rPr>
        <w:t xml:space="preserve">на </w:t>
      </w:r>
      <w:r w:rsidRPr="00E25313">
        <w:rPr>
          <w:color w:val="222222"/>
          <w:lang w:val="ru-RU"/>
        </w:rPr>
        <w:t>други</w:t>
      </w:r>
      <w:r w:rsidR="003D500D" w:rsidRPr="00E25313">
        <w:rPr>
          <w:color w:val="222222"/>
          <w:lang w:val="ru-RU"/>
        </w:rPr>
        <w:t>х</w:t>
      </w:r>
      <w:r w:rsidRPr="00E25313">
        <w:rPr>
          <w:color w:val="222222"/>
          <w:lang w:val="ru-RU"/>
        </w:rPr>
        <w:t xml:space="preserve"> основани</w:t>
      </w:r>
      <w:r w:rsidR="003D500D" w:rsidRPr="00E25313">
        <w:rPr>
          <w:color w:val="222222"/>
          <w:lang w:val="ru-RU"/>
        </w:rPr>
        <w:t>ях</w:t>
      </w:r>
      <w:r w:rsidRPr="00E25313">
        <w:rPr>
          <w:color w:val="222222"/>
          <w:lang w:val="ru-RU"/>
        </w:rPr>
        <w:t>.</w:t>
      </w:r>
    </w:p>
    <w:p w14:paraId="76E8AFDF" w14:textId="04F26E76" w:rsidR="003D500D" w:rsidRPr="00E25313" w:rsidRDefault="003D500D" w:rsidP="00E25313">
      <w:pPr>
        <w:pStyle w:val="ac"/>
        <w:numPr>
          <w:ilvl w:val="0"/>
          <w:numId w:val="18"/>
        </w:numPr>
        <w:spacing w:before="120" w:after="120" w:line="240" w:lineRule="auto"/>
        <w:rPr>
          <w:color w:val="222222"/>
          <w:lang w:val="ru-RU"/>
        </w:rPr>
      </w:pPr>
      <w:r w:rsidRPr="00E25313">
        <w:rPr>
          <w:color w:val="222222"/>
          <w:lang w:val="ru-RU"/>
        </w:rPr>
        <w:t>Возможность эффективно работать на английском языке, который будет рабочим языком Руководящего комитета. Уметь использовать онлайн-инструменты для совместной работы (такие как Google Docs, Zoom и т. д.)</w:t>
      </w:r>
    </w:p>
    <w:p w14:paraId="388A7C57" w14:textId="77777777" w:rsidR="00EB17AE" w:rsidRDefault="00EB17AE" w:rsidP="009A735D">
      <w:pPr>
        <w:spacing w:before="120" w:after="120" w:line="240" w:lineRule="auto"/>
        <w:rPr>
          <w:b/>
          <w:bCs/>
          <w:sz w:val="28"/>
          <w:szCs w:val="28"/>
          <w:lang w:val="ru-RU"/>
        </w:rPr>
      </w:pPr>
    </w:p>
    <w:p w14:paraId="483D5FC8" w14:textId="067102F1" w:rsidR="003D500D" w:rsidRPr="00E25313" w:rsidRDefault="003D500D" w:rsidP="009A735D">
      <w:pPr>
        <w:spacing w:before="120" w:after="120" w:line="240" w:lineRule="auto"/>
        <w:rPr>
          <w:b/>
          <w:bCs/>
          <w:sz w:val="28"/>
          <w:szCs w:val="28"/>
          <w:lang w:val="ru-RU"/>
        </w:rPr>
      </w:pPr>
      <w:r w:rsidRPr="00E25313">
        <w:rPr>
          <w:b/>
          <w:bCs/>
          <w:sz w:val="28"/>
          <w:szCs w:val="28"/>
          <w:lang w:val="ru-RU"/>
        </w:rPr>
        <w:t>Административная и техническая поддержка</w:t>
      </w:r>
    </w:p>
    <w:p w14:paraId="240F1C16" w14:textId="43AE71C0" w:rsidR="003D500D" w:rsidRDefault="003D500D" w:rsidP="009A735D">
      <w:pPr>
        <w:spacing w:before="120" w:after="120" w:line="240" w:lineRule="auto"/>
        <w:rPr>
          <w:color w:val="222222"/>
          <w:lang w:val="ru-RU"/>
        </w:rPr>
      </w:pPr>
      <w:r w:rsidRPr="009B111C">
        <w:rPr>
          <w:color w:val="222222"/>
          <w:lang w:val="ru-RU"/>
        </w:rPr>
        <w:t xml:space="preserve">Поддержка административных и технических задач Руководящего комитета будет оказываться Региональным офисом Структуры «ООН-женщины» в Европе и Центральной Азии в </w:t>
      </w:r>
      <w:r w:rsidRPr="009B111C">
        <w:rPr>
          <w:color w:val="222222"/>
          <w:lang w:val="ru-RU"/>
        </w:rPr>
        <w:lastRenderedPageBreak/>
        <w:t>консультации с членами Руководящего комитета. После выбора членов, Руководящий комитет гражданского общества приступит к совместному планированию своей работы, а конечным результатом станет разработка плана действий.</w:t>
      </w:r>
    </w:p>
    <w:p w14:paraId="050E08B7" w14:textId="77777777" w:rsidR="00EB17AE" w:rsidRPr="009B111C" w:rsidRDefault="00EB17AE" w:rsidP="009A735D">
      <w:pPr>
        <w:spacing w:before="120" w:after="120" w:line="240" w:lineRule="auto"/>
        <w:rPr>
          <w:color w:val="222222"/>
          <w:lang w:val="ru-RU"/>
        </w:rPr>
      </w:pPr>
    </w:p>
    <w:p w14:paraId="07FC9B19" w14:textId="77777777" w:rsidR="003D500D" w:rsidRPr="00E25313" w:rsidRDefault="003D500D" w:rsidP="009A735D">
      <w:pPr>
        <w:spacing w:before="120" w:after="120" w:line="240" w:lineRule="auto"/>
        <w:rPr>
          <w:b/>
          <w:bCs/>
          <w:sz w:val="28"/>
          <w:szCs w:val="28"/>
          <w:lang w:val="ru-RU"/>
        </w:rPr>
      </w:pPr>
      <w:r w:rsidRPr="00E25313">
        <w:rPr>
          <w:b/>
          <w:bCs/>
          <w:sz w:val="28"/>
          <w:szCs w:val="28"/>
          <w:lang w:val="ru-RU"/>
        </w:rPr>
        <w:t>Срок полномочий Руководящего комитета</w:t>
      </w:r>
    </w:p>
    <w:p w14:paraId="2E81DD90" w14:textId="2F7D448D" w:rsidR="003D500D" w:rsidRDefault="003D500D" w:rsidP="009A735D">
      <w:pPr>
        <w:spacing w:before="120" w:after="120" w:line="240" w:lineRule="auto"/>
        <w:rPr>
          <w:color w:val="000000" w:themeColor="text1"/>
          <w:lang w:val="ru-RU"/>
        </w:rPr>
      </w:pPr>
      <w:r w:rsidRPr="009B111C">
        <w:rPr>
          <w:color w:val="000000" w:themeColor="text1"/>
          <w:lang w:val="ru-RU"/>
        </w:rPr>
        <w:t>Руководящий комитет формируется на период процесса анализа B+30 до конца марта 2025 года.</w:t>
      </w:r>
    </w:p>
    <w:p w14:paraId="204970CB" w14:textId="77777777" w:rsidR="00EB17AE" w:rsidRPr="009B111C" w:rsidRDefault="00EB17AE" w:rsidP="009A735D">
      <w:pPr>
        <w:spacing w:before="120" w:after="120" w:line="240" w:lineRule="auto"/>
        <w:rPr>
          <w:color w:val="000000" w:themeColor="text1"/>
          <w:lang w:val="ru-RU"/>
        </w:rPr>
      </w:pPr>
    </w:p>
    <w:p w14:paraId="540BCDB4" w14:textId="04C3571A" w:rsidR="00295B9F" w:rsidRPr="00E25313" w:rsidRDefault="00661D63" w:rsidP="009A735D">
      <w:pPr>
        <w:spacing w:before="120" w:after="120" w:line="240" w:lineRule="auto"/>
        <w:rPr>
          <w:b/>
          <w:bCs/>
          <w:sz w:val="28"/>
          <w:szCs w:val="28"/>
          <w:lang w:val="ru-RU"/>
        </w:rPr>
      </w:pPr>
      <w:r w:rsidRPr="00E25313">
        <w:rPr>
          <w:b/>
          <w:bCs/>
          <w:sz w:val="28"/>
          <w:szCs w:val="28"/>
          <w:lang w:val="ru-RU"/>
        </w:rPr>
        <w:t>Процесс</w:t>
      </w:r>
      <w:r w:rsidR="003D500D" w:rsidRPr="00E25313">
        <w:rPr>
          <w:b/>
          <w:bCs/>
          <w:sz w:val="28"/>
          <w:szCs w:val="28"/>
          <w:lang w:val="ru-RU"/>
        </w:rPr>
        <w:t xml:space="preserve"> отбора</w:t>
      </w:r>
    </w:p>
    <w:p w14:paraId="77D7A7AE" w14:textId="47A06CBD" w:rsidR="00E63B38" w:rsidRDefault="003D500D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>Отбор будет осуществляться оценочным комитетом структуры «ООН-женщины», в состав которого входят представители штаб-квартиры «ООН-женщины», регионального офиса «ООН-женщины» в Европе и Центральной Азии и отдельных страновых офисов в регионе. Состав оценочного комитета будет согласован в течение одной календарной недели после даты окончания приема заявок, а результаты будут направлены двенадцати организациям к концу следующей календарной недели. Первое онлайн заседание Руководящего комитета состоится ориентировочно к середине января 2024 года.</w:t>
      </w:r>
    </w:p>
    <w:p w14:paraId="79586F6A" w14:textId="77777777" w:rsidR="00EB17AE" w:rsidRPr="009B111C" w:rsidRDefault="00EB17AE" w:rsidP="009A735D">
      <w:pPr>
        <w:spacing w:before="120" w:after="120" w:line="240" w:lineRule="auto"/>
        <w:rPr>
          <w:lang w:val="ru-RU"/>
        </w:rPr>
      </w:pPr>
    </w:p>
    <w:p w14:paraId="090EDE83" w14:textId="779D4D99" w:rsidR="00295B9F" w:rsidRPr="00E25313" w:rsidRDefault="003D500D" w:rsidP="009A735D">
      <w:pPr>
        <w:spacing w:before="120" w:after="120" w:line="240" w:lineRule="auto"/>
        <w:rPr>
          <w:b/>
          <w:bCs/>
          <w:sz w:val="28"/>
          <w:szCs w:val="28"/>
          <w:lang w:val="ru-RU"/>
        </w:rPr>
      </w:pPr>
      <w:r w:rsidRPr="00E25313">
        <w:rPr>
          <w:b/>
          <w:bCs/>
          <w:sz w:val="28"/>
          <w:szCs w:val="28"/>
          <w:lang w:val="ru-RU"/>
        </w:rPr>
        <w:t>Необходимые документы</w:t>
      </w:r>
    </w:p>
    <w:p w14:paraId="72C565F5" w14:textId="0DF9EC35" w:rsidR="003D500D" w:rsidRPr="009B111C" w:rsidRDefault="003D500D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 xml:space="preserve">«ООН-женщины» распространит это объявление через офисы структуры «ООН-женщины» в регионе, через региональные межведомственные координационные механизмы, а также через существующие региональные и национальные </w:t>
      </w:r>
      <w:r w:rsidR="00661D63" w:rsidRPr="009B111C">
        <w:rPr>
          <w:lang w:val="ru-RU"/>
        </w:rPr>
        <w:t>объединения</w:t>
      </w:r>
      <w:r w:rsidRPr="009B111C">
        <w:rPr>
          <w:lang w:val="ru-RU"/>
        </w:rPr>
        <w:t xml:space="preserve">/коалиции, организации и </w:t>
      </w:r>
      <w:r w:rsidR="00661D63" w:rsidRPr="009B111C">
        <w:rPr>
          <w:lang w:val="ru-RU"/>
        </w:rPr>
        <w:t>движения,</w:t>
      </w:r>
      <w:r w:rsidRPr="009B111C">
        <w:rPr>
          <w:lang w:val="ru-RU"/>
        </w:rPr>
        <w:t xml:space="preserve"> занимающиеся вопросами гендерного равенства и расширения прав и возможностей женщин. Кандидаты должны предоставить такие документы (непосредственно соответствующие критериям отбора членов Руководящего комитета):</w:t>
      </w:r>
    </w:p>
    <w:p w14:paraId="663317E6" w14:textId="5E3EDC8F" w:rsidR="00572910" w:rsidRPr="009B111C" w:rsidRDefault="00295B9F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 xml:space="preserve">• </w:t>
      </w:r>
      <w:r w:rsidR="00572910" w:rsidRPr="009B111C">
        <w:rPr>
          <w:lang w:val="ru-RU"/>
        </w:rPr>
        <w:t xml:space="preserve">Справка </w:t>
      </w:r>
      <w:r w:rsidR="00661D63" w:rsidRPr="009B111C">
        <w:rPr>
          <w:lang w:val="ru-RU"/>
        </w:rPr>
        <w:t>об организации,</w:t>
      </w:r>
      <w:r w:rsidR="00572910" w:rsidRPr="009B111C">
        <w:rPr>
          <w:lang w:val="ru-RU"/>
        </w:rPr>
        <w:t xml:space="preserve"> демонстрирующая мандат организации, целевые группы и программный профиль, включая лидерство и участие в межправительственных процессах (Пекинская декларация и Платформа действий, </w:t>
      </w:r>
      <w:r w:rsidR="00572910" w:rsidRPr="009B111C">
        <w:rPr>
          <w:color w:val="000000"/>
          <w:lang w:val="ru-RU"/>
        </w:rPr>
        <w:t>Повестка дня в области устойчивого развития на период до 2030 года</w:t>
      </w:r>
      <w:r w:rsidR="00572910" w:rsidRPr="009B111C">
        <w:rPr>
          <w:lang w:val="ru-RU"/>
        </w:rPr>
        <w:t>, ЦУР и другие важные глобальные обязательства), а также программные принципы и подходы организации.</w:t>
      </w:r>
    </w:p>
    <w:p w14:paraId="11FD9A8E" w14:textId="70172B5F" w:rsidR="00572910" w:rsidRPr="009B111C" w:rsidRDefault="00295B9F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>•</w:t>
      </w:r>
      <w:r w:rsidR="00572910" w:rsidRPr="009B111C">
        <w:rPr>
          <w:lang w:val="ru-RU"/>
        </w:rPr>
        <w:t xml:space="preserve"> Справка также должна включать описание географического присутствия организации (страну организации), в том числе страны, в которых у организации есть офисы. Также было бы желательно указать </w:t>
      </w:r>
      <w:r w:rsidR="00661D63" w:rsidRPr="009B111C">
        <w:rPr>
          <w:lang w:val="ru-RU"/>
        </w:rPr>
        <w:t>объединения</w:t>
      </w:r>
      <w:r w:rsidR="00572910" w:rsidRPr="009B111C">
        <w:rPr>
          <w:lang w:val="ru-RU"/>
        </w:rPr>
        <w:t xml:space="preserve"> гражданского общества/</w:t>
      </w:r>
      <w:r w:rsidR="00661D63" w:rsidRPr="009B111C">
        <w:rPr>
          <w:lang w:val="ru-RU"/>
        </w:rPr>
        <w:t>объединения</w:t>
      </w:r>
      <w:r w:rsidR="00572910" w:rsidRPr="009B111C">
        <w:rPr>
          <w:lang w:val="ru-RU"/>
        </w:rPr>
        <w:t xml:space="preserve"> организаций по правам женщин, в которые входит организация;</w:t>
      </w:r>
    </w:p>
    <w:p w14:paraId="63D50CF4" w14:textId="77777777" w:rsidR="00572910" w:rsidRPr="009B111C" w:rsidRDefault="00295B9F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>•</w:t>
      </w:r>
      <w:r w:rsidR="00572910" w:rsidRPr="009B111C">
        <w:rPr>
          <w:lang w:val="ru-RU"/>
        </w:rPr>
        <w:t xml:space="preserve"> Юридическая документация о регистрации, включающая юридический статус организации и страну ее учреждения;</w:t>
      </w:r>
    </w:p>
    <w:p w14:paraId="0F1AA5EF" w14:textId="50E6CB9C" w:rsidR="00572910" w:rsidRPr="009B111C" w:rsidRDefault="00572910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>• Структура управления и справка об управляющих организацией;</w:t>
      </w:r>
    </w:p>
    <w:p w14:paraId="07EC1325" w14:textId="4C5E3318" w:rsidR="00572910" w:rsidRPr="009B111C" w:rsidRDefault="00295B9F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>•</w:t>
      </w:r>
      <w:r w:rsidR="00572910" w:rsidRPr="009B111C">
        <w:rPr>
          <w:lang w:val="ru-RU"/>
        </w:rPr>
        <w:t xml:space="preserve"> Справка о человеке, который будет представлять организацию в Руководящем комитете, подтверждающая его способности и готовность эффективно участвовать в Руководящем комитете.</w:t>
      </w:r>
    </w:p>
    <w:p w14:paraId="40C41959" w14:textId="77777777" w:rsidR="009B111C" w:rsidRDefault="00572910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t xml:space="preserve">• Рекомендательное письмо </w:t>
      </w:r>
      <w:r w:rsidR="009B111C" w:rsidRPr="009B111C">
        <w:rPr>
          <w:lang w:val="ru-RU"/>
        </w:rPr>
        <w:t>кандидата</w:t>
      </w:r>
      <w:r w:rsidRPr="009B111C">
        <w:rPr>
          <w:lang w:val="ru-RU"/>
        </w:rPr>
        <w:t xml:space="preserve"> от организации по правам женщин/организации гражданского общества и/или агентств</w:t>
      </w:r>
      <w:r w:rsidR="009B111C" w:rsidRPr="009B111C">
        <w:rPr>
          <w:lang w:val="ru-RU"/>
        </w:rPr>
        <w:t>(</w:t>
      </w:r>
      <w:r w:rsidRPr="009B111C">
        <w:rPr>
          <w:lang w:val="ru-RU"/>
        </w:rPr>
        <w:t>а) ООН.</w:t>
      </w:r>
    </w:p>
    <w:p w14:paraId="62515CCD" w14:textId="77777777" w:rsidR="00EB17AE" w:rsidRDefault="00EB17AE" w:rsidP="009A735D">
      <w:pPr>
        <w:spacing w:before="120" w:after="120" w:line="240" w:lineRule="auto"/>
        <w:rPr>
          <w:lang w:val="ru-RU"/>
        </w:rPr>
      </w:pPr>
    </w:p>
    <w:p w14:paraId="5D9618FC" w14:textId="77777777" w:rsidR="00EB17AE" w:rsidRDefault="00EB17AE" w:rsidP="009A735D">
      <w:pPr>
        <w:spacing w:before="120" w:after="120" w:line="240" w:lineRule="auto"/>
        <w:rPr>
          <w:lang w:val="ru-RU"/>
        </w:rPr>
      </w:pPr>
    </w:p>
    <w:p w14:paraId="0CD4F757" w14:textId="3E904C18" w:rsidR="00572910" w:rsidRPr="009B111C" w:rsidRDefault="00572910" w:rsidP="009A735D">
      <w:pPr>
        <w:spacing w:before="120" w:after="120" w:line="240" w:lineRule="auto"/>
        <w:rPr>
          <w:lang w:val="ru-RU"/>
        </w:rPr>
      </w:pPr>
      <w:r w:rsidRPr="009B111C">
        <w:rPr>
          <w:lang w:val="ru-RU"/>
        </w:rPr>
        <w:lastRenderedPageBreak/>
        <w:t xml:space="preserve">Кандидаты должны приложить к своей заявке сопроводительное письмо с информацией об основном контактном лице организации </w:t>
      </w:r>
      <w:r w:rsidR="009B111C" w:rsidRPr="009B111C">
        <w:rPr>
          <w:lang w:val="ru-RU"/>
        </w:rPr>
        <w:t>по</w:t>
      </w:r>
      <w:r w:rsidRPr="009B111C">
        <w:rPr>
          <w:lang w:val="ru-RU"/>
        </w:rPr>
        <w:t xml:space="preserve"> </w:t>
      </w:r>
      <w:r w:rsidR="009B111C" w:rsidRPr="009B111C">
        <w:rPr>
          <w:lang w:val="ru-RU"/>
        </w:rPr>
        <w:t>данной</w:t>
      </w:r>
      <w:r w:rsidRPr="009B111C">
        <w:rPr>
          <w:lang w:val="ru-RU"/>
        </w:rPr>
        <w:t xml:space="preserve"> </w:t>
      </w:r>
      <w:r w:rsidR="009B111C" w:rsidRPr="009B111C">
        <w:rPr>
          <w:lang w:val="ru-RU"/>
        </w:rPr>
        <w:t>заявке</w:t>
      </w:r>
      <w:r w:rsidRPr="009B111C">
        <w:rPr>
          <w:lang w:val="ru-RU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295B9F" w14:paraId="1112A401" w14:textId="77777777" w:rsidTr="005B70F8">
        <w:tc>
          <w:tcPr>
            <w:tcW w:w="2695" w:type="dxa"/>
          </w:tcPr>
          <w:p w14:paraId="46CDBDFF" w14:textId="1C82A6B1" w:rsidR="00295B9F" w:rsidRPr="009A735D" w:rsidRDefault="00C56A48" w:rsidP="009A735D">
            <w:pPr>
              <w:spacing w:before="120" w:after="120"/>
            </w:pPr>
            <w:r>
              <w:rPr>
                <w:lang w:val="ru-RU"/>
              </w:rPr>
              <w:t>Имя</w:t>
            </w:r>
            <w:r w:rsidR="00295B9F">
              <w:t>:</w:t>
            </w:r>
          </w:p>
        </w:tc>
        <w:tc>
          <w:tcPr>
            <w:tcW w:w="6321" w:type="dxa"/>
          </w:tcPr>
          <w:p w14:paraId="5DFEBFD8" w14:textId="77777777" w:rsidR="00295B9F" w:rsidRDefault="00295B9F" w:rsidP="009A735D">
            <w:pPr>
              <w:spacing w:before="120" w:after="120"/>
              <w:rPr>
                <w:color w:val="222222"/>
              </w:rPr>
            </w:pPr>
          </w:p>
        </w:tc>
      </w:tr>
      <w:tr w:rsidR="00295B9F" w14:paraId="699153A9" w14:textId="77777777" w:rsidTr="005B70F8">
        <w:tc>
          <w:tcPr>
            <w:tcW w:w="2695" w:type="dxa"/>
          </w:tcPr>
          <w:p w14:paraId="132A685F" w14:textId="5B418D05" w:rsidR="00295B9F" w:rsidRPr="009A735D" w:rsidRDefault="00C56A48" w:rsidP="009A735D">
            <w:pPr>
              <w:spacing w:before="120" w:after="120"/>
            </w:pPr>
            <w:r>
              <w:rPr>
                <w:lang w:val="ru-RU"/>
              </w:rPr>
              <w:t>Должность</w:t>
            </w:r>
            <w:r w:rsidR="00295B9F">
              <w:t>:</w:t>
            </w:r>
          </w:p>
        </w:tc>
        <w:tc>
          <w:tcPr>
            <w:tcW w:w="6321" w:type="dxa"/>
          </w:tcPr>
          <w:p w14:paraId="5CF2CC37" w14:textId="77777777" w:rsidR="00295B9F" w:rsidRDefault="00295B9F" w:rsidP="009A735D">
            <w:pPr>
              <w:spacing w:before="120" w:after="120"/>
              <w:rPr>
                <w:color w:val="222222"/>
              </w:rPr>
            </w:pPr>
          </w:p>
        </w:tc>
      </w:tr>
      <w:tr w:rsidR="00295B9F" w14:paraId="5E4674E0" w14:textId="77777777" w:rsidTr="005B70F8">
        <w:tc>
          <w:tcPr>
            <w:tcW w:w="2695" w:type="dxa"/>
          </w:tcPr>
          <w:p w14:paraId="07437A00" w14:textId="7CCBE5E9" w:rsidR="00295B9F" w:rsidRPr="009A735D" w:rsidRDefault="00C56A48" w:rsidP="009A735D">
            <w:pPr>
              <w:spacing w:before="120" w:after="120"/>
            </w:pPr>
            <w:r>
              <w:rPr>
                <w:lang w:val="ru-RU"/>
              </w:rPr>
              <w:t>Адрес</w:t>
            </w:r>
            <w:r w:rsidR="00295B9F">
              <w:t>:</w:t>
            </w:r>
          </w:p>
        </w:tc>
        <w:tc>
          <w:tcPr>
            <w:tcW w:w="6321" w:type="dxa"/>
          </w:tcPr>
          <w:p w14:paraId="42AC124A" w14:textId="77777777" w:rsidR="00295B9F" w:rsidRDefault="00295B9F" w:rsidP="009A735D">
            <w:pPr>
              <w:spacing w:before="120" w:after="120"/>
              <w:rPr>
                <w:color w:val="222222"/>
              </w:rPr>
            </w:pPr>
          </w:p>
        </w:tc>
      </w:tr>
      <w:tr w:rsidR="00295B9F" w14:paraId="0EA8B967" w14:textId="77777777" w:rsidTr="009A735D">
        <w:trPr>
          <w:trHeight w:val="379"/>
        </w:trPr>
        <w:tc>
          <w:tcPr>
            <w:tcW w:w="2695" w:type="dxa"/>
          </w:tcPr>
          <w:p w14:paraId="4FFEA6F7" w14:textId="35400778" w:rsidR="00295B9F" w:rsidRPr="009A735D" w:rsidRDefault="00C56A48" w:rsidP="009A735D">
            <w:pPr>
              <w:spacing w:before="120" w:after="120"/>
            </w:pPr>
            <w:r>
              <w:rPr>
                <w:lang w:val="ru-RU"/>
              </w:rPr>
              <w:t>Номер телефона</w:t>
            </w:r>
            <w:r w:rsidR="00295B9F">
              <w:t>:</w:t>
            </w:r>
          </w:p>
        </w:tc>
        <w:tc>
          <w:tcPr>
            <w:tcW w:w="6321" w:type="dxa"/>
          </w:tcPr>
          <w:p w14:paraId="775839A7" w14:textId="77777777" w:rsidR="00295B9F" w:rsidRDefault="00295B9F" w:rsidP="009A735D">
            <w:pPr>
              <w:spacing w:before="120" w:after="120"/>
              <w:rPr>
                <w:color w:val="222222"/>
              </w:rPr>
            </w:pPr>
          </w:p>
        </w:tc>
      </w:tr>
      <w:tr w:rsidR="00295B9F" w14:paraId="2EC29C32" w14:textId="77777777" w:rsidTr="005B70F8">
        <w:tc>
          <w:tcPr>
            <w:tcW w:w="2695" w:type="dxa"/>
          </w:tcPr>
          <w:p w14:paraId="79DD5019" w14:textId="4FBAEC1E" w:rsidR="00295B9F" w:rsidRPr="009A735D" w:rsidRDefault="00862F95" w:rsidP="009A735D">
            <w:pPr>
              <w:spacing w:before="120" w:after="120"/>
            </w:pPr>
            <w:r>
              <w:rPr>
                <w:lang w:val="ru-RU"/>
              </w:rPr>
              <w:t>Адрес электронной почты</w:t>
            </w:r>
            <w:r w:rsidR="00295B9F">
              <w:t>:</w:t>
            </w:r>
          </w:p>
        </w:tc>
        <w:tc>
          <w:tcPr>
            <w:tcW w:w="6321" w:type="dxa"/>
          </w:tcPr>
          <w:p w14:paraId="3A56CB50" w14:textId="77777777" w:rsidR="00295B9F" w:rsidRDefault="00295B9F" w:rsidP="009A735D">
            <w:pPr>
              <w:spacing w:before="120" w:after="120"/>
              <w:rPr>
                <w:color w:val="222222"/>
              </w:rPr>
            </w:pPr>
          </w:p>
        </w:tc>
      </w:tr>
    </w:tbl>
    <w:p w14:paraId="27F28C0E" w14:textId="77777777" w:rsidR="00930B3F" w:rsidRPr="00837B6B" w:rsidRDefault="00930B3F" w:rsidP="009A735D">
      <w:pPr>
        <w:spacing w:before="120" w:after="120" w:line="240" w:lineRule="auto"/>
        <w:rPr>
          <w:color w:val="222222"/>
        </w:rPr>
      </w:pPr>
    </w:p>
    <w:sectPr w:rsidR="00930B3F" w:rsidRPr="00837B6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3FC7" w14:textId="77777777" w:rsidR="00A917C4" w:rsidRDefault="00A917C4">
      <w:pPr>
        <w:spacing w:after="0" w:line="240" w:lineRule="auto"/>
      </w:pPr>
      <w:r>
        <w:separator/>
      </w:r>
    </w:p>
  </w:endnote>
  <w:endnote w:type="continuationSeparator" w:id="0">
    <w:p w14:paraId="679AF09F" w14:textId="77777777" w:rsidR="00A917C4" w:rsidRDefault="00A9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2E4D2221" w:rsidR="00245D8D" w:rsidRDefault="00725F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D19A9">
      <w:rPr>
        <w:noProof/>
        <w:color w:val="000000"/>
      </w:rPr>
      <w:t>3</w:t>
    </w:r>
    <w:r>
      <w:rPr>
        <w:color w:val="000000"/>
      </w:rPr>
      <w:fldChar w:fldCharType="end"/>
    </w:r>
  </w:p>
  <w:p w14:paraId="0000003C" w14:textId="77777777" w:rsidR="00245D8D" w:rsidRDefault="00245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47B30891" w:rsidR="00245D8D" w:rsidRDefault="00725F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377E">
      <w:rPr>
        <w:noProof/>
        <w:color w:val="000000"/>
      </w:rPr>
      <w:t>1</w:t>
    </w:r>
    <w:r>
      <w:rPr>
        <w:color w:val="000000"/>
      </w:rPr>
      <w:fldChar w:fldCharType="end"/>
    </w:r>
  </w:p>
  <w:p w14:paraId="0000003A" w14:textId="77777777" w:rsidR="00245D8D" w:rsidRDefault="00245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3406" w14:textId="77777777" w:rsidR="00A917C4" w:rsidRDefault="00A917C4">
      <w:pPr>
        <w:spacing w:after="0" w:line="240" w:lineRule="auto"/>
      </w:pPr>
      <w:r>
        <w:separator/>
      </w:r>
    </w:p>
  </w:footnote>
  <w:footnote w:type="continuationSeparator" w:id="0">
    <w:p w14:paraId="16BEAE7E" w14:textId="77777777" w:rsidR="00A917C4" w:rsidRDefault="00A9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D0B6" w14:textId="7A5A2DBF" w:rsidR="002D19A9" w:rsidRDefault="002D19A9">
    <w:pPr>
      <w:pStyle w:val="a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9F956" wp14:editId="45C56C50">
          <wp:simplePos x="0" y="0"/>
          <wp:positionH relativeFrom="column">
            <wp:posOffset>4075430</wp:posOffset>
          </wp:positionH>
          <wp:positionV relativeFrom="paragraph">
            <wp:posOffset>-411142</wp:posOffset>
          </wp:positionV>
          <wp:extent cx="1818005" cy="875030"/>
          <wp:effectExtent l="0" t="0" r="0" b="0"/>
          <wp:wrapThrough wrapText="bothSides">
            <wp:wrapPolygon edited="0">
              <wp:start x="7695" y="0"/>
              <wp:lineTo x="6790" y="627"/>
              <wp:lineTo x="6639" y="3448"/>
              <wp:lineTo x="7092" y="5329"/>
              <wp:lineTo x="905" y="6583"/>
              <wp:lineTo x="302" y="6897"/>
              <wp:lineTo x="302" y="17242"/>
              <wp:lineTo x="5885" y="20064"/>
              <wp:lineTo x="9808" y="20691"/>
              <wp:lineTo x="10411" y="20691"/>
              <wp:lineTo x="21426" y="19437"/>
              <wp:lineTo x="21426" y="0"/>
              <wp:lineTo x="769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8A"/>
    <w:multiLevelType w:val="hybridMultilevel"/>
    <w:tmpl w:val="28FA8350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080"/>
    <w:multiLevelType w:val="multilevel"/>
    <w:tmpl w:val="008AF6BA"/>
    <w:lvl w:ilvl="0">
      <w:start w:val="1"/>
      <w:numFmt w:val="bullet"/>
      <w:lvlText w:val="●"/>
      <w:lvlJc w:val="left"/>
      <w:pPr>
        <w:ind w:left="1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85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5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2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7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4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89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BE6D53"/>
    <w:multiLevelType w:val="hybridMultilevel"/>
    <w:tmpl w:val="D880622A"/>
    <w:lvl w:ilvl="0" w:tplc="696E03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C5C"/>
    <w:multiLevelType w:val="hybridMultilevel"/>
    <w:tmpl w:val="A3266FB0"/>
    <w:lvl w:ilvl="0" w:tplc="CFC66A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222A"/>
    <w:multiLevelType w:val="hybridMultilevel"/>
    <w:tmpl w:val="A1A4A090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D2B"/>
    <w:multiLevelType w:val="multilevel"/>
    <w:tmpl w:val="307A3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61AF0"/>
    <w:multiLevelType w:val="hybridMultilevel"/>
    <w:tmpl w:val="1F64B13E"/>
    <w:lvl w:ilvl="0" w:tplc="CFC66A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0E0E"/>
    <w:multiLevelType w:val="hybridMultilevel"/>
    <w:tmpl w:val="E4C601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5B8"/>
    <w:multiLevelType w:val="hybridMultilevel"/>
    <w:tmpl w:val="715E876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D6F94"/>
    <w:multiLevelType w:val="hybridMultilevel"/>
    <w:tmpl w:val="18FA6D48"/>
    <w:lvl w:ilvl="0" w:tplc="EDE2C00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A43C4"/>
    <w:multiLevelType w:val="hybridMultilevel"/>
    <w:tmpl w:val="2D8A5F64"/>
    <w:lvl w:ilvl="0" w:tplc="4B0A2A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F2D"/>
    <w:multiLevelType w:val="hybridMultilevel"/>
    <w:tmpl w:val="CC6AADBC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46C31"/>
    <w:multiLevelType w:val="hybridMultilevel"/>
    <w:tmpl w:val="B2C004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76F36"/>
    <w:multiLevelType w:val="multilevel"/>
    <w:tmpl w:val="718ED0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E080B"/>
    <w:multiLevelType w:val="hybridMultilevel"/>
    <w:tmpl w:val="8B4C438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287C"/>
    <w:multiLevelType w:val="hybridMultilevel"/>
    <w:tmpl w:val="A1BE752C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41A62"/>
    <w:multiLevelType w:val="multilevel"/>
    <w:tmpl w:val="8F9A9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A270E8"/>
    <w:multiLevelType w:val="hybridMultilevel"/>
    <w:tmpl w:val="894829D0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7338">
    <w:abstractNumId w:val="1"/>
  </w:num>
  <w:num w:numId="2" w16cid:durableId="900409269">
    <w:abstractNumId w:val="16"/>
  </w:num>
  <w:num w:numId="3" w16cid:durableId="644823535">
    <w:abstractNumId w:val="2"/>
  </w:num>
  <w:num w:numId="4" w16cid:durableId="97334289">
    <w:abstractNumId w:val="10"/>
  </w:num>
  <w:num w:numId="5" w16cid:durableId="1129277379">
    <w:abstractNumId w:val="9"/>
  </w:num>
  <w:num w:numId="6" w16cid:durableId="350181218">
    <w:abstractNumId w:val="3"/>
  </w:num>
  <w:num w:numId="7" w16cid:durableId="672411561">
    <w:abstractNumId w:val="6"/>
  </w:num>
  <w:num w:numId="8" w16cid:durableId="1873566080">
    <w:abstractNumId w:val="13"/>
  </w:num>
  <w:num w:numId="9" w16cid:durableId="291910022">
    <w:abstractNumId w:val="5"/>
  </w:num>
  <w:num w:numId="10" w16cid:durableId="821119812">
    <w:abstractNumId w:val="11"/>
  </w:num>
  <w:num w:numId="11" w16cid:durableId="390857607">
    <w:abstractNumId w:val="15"/>
  </w:num>
  <w:num w:numId="12" w16cid:durableId="168565389">
    <w:abstractNumId w:val="8"/>
  </w:num>
  <w:num w:numId="13" w16cid:durableId="278799426">
    <w:abstractNumId w:val="7"/>
  </w:num>
  <w:num w:numId="14" w16cid:durableId="892228803">
    <w:abstractNumId w:val="4"/>
  </w:num>
  <w:num w:numId="15" w16cid:durableId="1428423152">
    <w:abstractNumId w:val="17"/>
  </w:num>
  <w:num w:numId="16" w16cid:durableId="87892152">
    <w:abstractNumId w:val="12"/>
  </w:num>
  <w:num w:numId="17" w16cid:durableId="1740177497">
    <w:abstractNumId w:val="0"/>
  </w:num>
  <w:num w:numId="18" w16cid:durableId="2632705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sjSxNDIzNrYwsjRV0lEKTi0uzszPAykwqgUAGbTseCwAAAA="/>
  </w:docVars>
  <w:rsids>
    <w:rsidRoot w:val="00245D8D"/>
    <w:rsid w:val="00096842"/>
    <w:rsid w:val="00145978"/>
    <w:rsid w:val="0015784D"/>
    <w:rsid w:val="00175982"/>
    <w:rsid w:val="00181BAB"/>
    <w:rsid w:val="001B19F2"/>
    <w:rsid w:val="001D502F"/>
    <w:rsid w:val="001E2289"/>
    <w:rsid w:val="00201CEE"/>
    <w:rsid w:val="00221B04"/>
    <w:rsid w:val="00245D8D"/>
    <w:rsid w:val="00272B90"/>
    <w:rsid w:val="00285763"/>
    <w:rsid w:val="00295B9F"/>
    <w:rsid w:val="002A2021"/>
    <w:rsid w:val="002D19A9"/>
    <w:rsid w:val="002D6716"/>
    <w:rsid w:val="002E42CF"/>
    <w:rsid w:val="002E7B31"/>
    <w:rsid w:val="003011D9"/>
    <w:rsid w:val="00302B9B"/>
    <w:rsid w:val="00313BD9"/>
    <w:rsid w:val="003A4197"/>
    <w:rsid w:val="003D200F"/>
    <w:rsid w:val="003D500D"/>
    <w:rsid w:val="003F2765"/>
    <w:rsid w:val="00404CF8"/>
    <w:rsid w:val="00422E5E"/>
    <w:rsid w:val="004B19D8"/>
    <w:rsid w:val="00500722"/>
    <w:rsid w:val="00507452"/>
    <w:rsid w:val="00545A9A"/>
    <w:rsid w:val="00572910"/>
    <w:rsid w:val="00573AC0"/>
    <w:rsid w:val="00656073"/>
    <w:rsid w:val="00657147"/>
    <w:rsid w:val="00661D63"/>
    <w:rsid w:val="006B08E8"/>
    <w:rsid w:val="006F5149"/>
    <w:rsid w:val="006F5A0C"/>
    <w:rsid w:val="00725FDB"/>
    <w:rsid w:val="0073374F"/>
    <w:rsid w:val="007722CC"/>
    <w:rsid w:val="007760E9"/>
    <w:rsid w:val="007B55B7"/>
    <w:rsid w:val="007E154C"/>
    <w:rsid w:val="0083062A"/>
    <w:rsid w:val="00837B6B"/>
    <w:rsid w:val="00846A92"/>
    <w:rsid w:val="00862F95"/>
    <w:rsid w:val="00865214"/>
    <w:rsid w:val="008C4185"/>
    <w:rsid w:val="008F40BD"/>
    <w:rsid w:val="00930B3F"/>
    <w:rsid w:val="0093133E"/>
    <w:rsid w:val="0093377E"/>
    <w:rsid w:val="009A735D"/>
    <w:rsid w:val="009B111C"/>
    <w:rsid w:val="009B520F"/>
    <w:rsid w:val="009D5D18"/>
    <w:rsid w:val="009E2495"/>
    <w:rsid w:val="009E54BD"/>
    <w:rsid w:val="00A022E1"/>
    <w:rsid w:val="00A030DA"/>
    <w:rsid w:val="00A2009A"/>
    <w:rsid w:val="00A55328"/>
    <w:rsid w:val="00A917C4"/>
    <w:rsid w:val="00AB275F"/>
    <w:rsid w:val="00AD0ECC"/>
    <w:rsid w:val="00B8420C"/>
    <w:rsid w:val="00BB3ED4"/>
    <w:rsid w:val="00C10FD4"/>
    <w:rsid w:val="00C35212"/>
    <w:rsid w:val="00C44EB1"/>
    <w:rsid w:val="00C53F9A"/>
    <w:rsid w:val="00C5463D"/>
    <w:rsid w:val="00C56A48"/>
    <w:rsid w:val="00C813DA"/>
    <w:rsid w:val="00C94D74"/>
    <w:rsid w:val="00C96ADF"/>
    <w:rsid w:val="00D151DD"/>
    <w:rsid w:val="00D161BE"/>
    <w:rsid w:val="00D33EF0"/>
    <w:rsid w:val="00DA1A10"/>
    <w:rsid w:val="00DB4222"/>
    <w:rsid w:val="00E03B32"/>
    <w:rsid w:val="00E224D7"/>
    <w:rsid w:val="00E25313"/>
    <w:rsid w:val="00E63B38"/>
    <w:rsid w:val="00EA1F4E"/>
    <w:rsid w:val="00EA5471"/>
    <w:rsid w:val="00EB17AE"/>
    <w:rsid w:val="00F6195C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B948F"/>
  <w15:docId w15:val="{C3189046-32F9-44F8-A38D-399F88AD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7722C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722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722C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22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22C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2C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F40B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D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19A9"/>
  </w:style>
  <w:style w:type="paragraph" w:styleId="af">
    <w:name w:val="footer"/>
    <w:basedOn w:val="a"/>
    <w:link w:val="af0"/>
    <w:uiPriority w:val="99"/>
    <w:unhideWhenUsed/>
    <w:rsid w:val="002D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19A9"/>
  </w:style>
  <w:style w:type="paragraph" w:styleId="af1">
    <w:name w:val="Revision"/>
    <w:hidden/>
    <w:uiPriority w:val="99"/>
    <w:semiHidden/>
    <w:rsid w:val="00F6195C"/>
    <w:pPr>
      <w:spacing w:after="0" w:line="240" w:lineRule="auto"/>
    </w:pPr>
  </w:style>
  <w:style w:type="table" w:styleId="af2">
    <w:name w:val="Table Grid"/>
    <w:basedOn w:val="a1"/>
    <w:uiPriority w:val="39"/>
    <w:rsid w:val="0029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04CF8"/>
    <w:rPr>
      <w:color w:val="0563C1"/>
      <w:u w:val="single"/>
    </w:rPr>
  </w:style>
  <w:style w:type="paragraph" w:styleId="af4">
    <w:name w:val="Normal (Web)"/>
    <w:basedOn w:val="a"/>
    <w:uiPriority w:val="99"/>
    <w:unhideWhenUsed/>
    <w:rsid w:val="002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1E2289"/>
    <w:rPr>
      <w:b/>
      <w:sz w:val="48"/>
      <w:szCs w:val="48"/>
    </w:rPr>
  </w:style>
  <w:style w:type="character" w:customStyle="1" w:styleId="mw-page-title-main">
    <w:name w:val="mw-page-title-main"/>
    <w:basedOn w:val="a0"/>
    <w:rsid w:val="001E2289"/>
  </w:style>
  <w:style w:type="character" w:styleId="af5">
    <w:name w:val="Unresolved Mention"/>
    <w:basedOn w:val="a0"/>
    <w:uiPriority w:val="99"/>
    <w:semiHidden/>
    <w:unhideWhenUsed/>
    <w:rsid w:val="00E0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1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728479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76567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8129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83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177029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799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73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831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73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0163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6367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3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12270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0529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88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80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43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.partnerships@unwome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5DCF71-E395-824E-8AB1-D2960E9B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Hulda Ouma</dc:creator>
  <cp:lastModifiedBy>Gulnaz Anisio De Oliveira</cp:lastModifiedBy>
  <cp:revision>20</cp:revision>
  <dcterms:created xsi:type="dcterms:W3CDTF">2023-12-15T12:55:00Z</dcterms:created>
  <dcterms:modified xsi:type="dcterms:W3CDTF">2023-12-15T14:47:00Z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1b87eff1e3b8017c9730e6b1378422b313d6dafeac66758222eebe1d5e045a52</vt:lpwstr>
  </property>
</Properties>
</file>