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C8A9" w14:textId="7C31CC13" w:rsidR="00F16C00" w:rsidRPr="00841A2D" w:rsidRDefault="00F16C00" w:rsidP="00966703">
      <w:pPr>
        <w:contextualSpacing/>
        <w:rPr>
          <w:rFonts w:ascii="Calibri" w:eastAsia="Calibri" w:hAnsi="Calibri" w:cs="Calibri"/>
          <w:color w:val="0070C0"/>
          <w:spacing w:val="-3"/>
          <w:sz w:val="20"/>
          <w:szCs w:val="20"/>
          <w:lang w:val="en-CA"/>
        </w:rPr>
      </w:pPr>
      <w:r w:rsidRPr="00841A2D">
        <w:rPr>
          <w:rFonts w:ascii="Calibri" w:eastAsia="Times New Roman" w:hAnsi="Calibri" w:cs="Calibri"/>
          <w:b/>
          <w:color w:val="0070C0"/>
          <w:sz w:val="20"/>
          <w:szCs w:val="20"/>
          <w:lang w:val="en-GB" w:eastAsia="en-GB"/>
        </w:rPr>
        <w:t>UN Women Terms of Reference</w:t>
      </w:r>
    </w:p>
    <w:p w14:paraId="1D6EE2F9" w14:textId="77777777" w:rsidR="00966703" w:rsidRPr="00841A2D" w:rsidRDefault="00966703" w:rsidP="00966703">
      <w:pPr>
        <w:ind w:left="720"/>
        <w:contextualSpacing/>
        <w:rPr>
          <w:rFonts w:ascii="Calibri" w:eastAsia="Calibri" w:hAnsi="Calibri" w:cs="Calibri"/>
          <w:color w:val="0070C0"/>
          <w:spacing w:val="-3"/>
          <w:sz w:val="18"/>
          <w:szCs w:val="18"/>
          <w:lang w:val="en-CA"/>
        </w:rPr>
      </w:pPr>
    </w:p>
    <w:tbl>
      <w:tblPr>
        <w:tblStyle w:val="TableGrid"/>
        <w:tblW w:w="0" w:type="auto"/>
        <w:tblLook w:val="04A0" w:firstRow="1" w:lastRow="0" w:firstColumn="1" w:lastColumn="0" w:noHBand="0" w:noVBand="1"/>
      </w:tblPr>
      <w:tblGrid>
        <w:gridCol w:w="2375"/>
        <w:gridCol w:w="6784"/>
      </w:tblGrid>
      <w:tr w:rsidR="009C16F5" w:rsidRPr="00841A2D" w14:paraId="414A9EA6" w14:textId="77777777" w:rsidTr="00FC7860">
        <w:trPr>
          <w:trHeight w:val="899"/>
        </w:trPr>
        <w:tc>
          <w:tcPr>
            <w:tcW w:w="2375" w:type="dxa"/>
          </w:tcPr>
          <w:p w14:paraId="4B76AE4D" w14:textId="55668210" w:rsidR="009C16F5" w:rsidRPr="00F62F32" w:rsidRDefault="00A53E78" w:rsidP="009C16F5">
            <w:pPr>
              <w:rPr>
                <w:rFonts w:ascii="Calibri" w:eastAsia="Calibri" w:hAnsi="Calibri" w:cs="Calibri"/>
                <w:b/>
                <w:bCs/>
                <w:lang w:val="en-CA"/>
              </w:rPr>
            </w:pPr>
            <w:bookmarkStart w:id="0" w:name="_Hlk82686949"/>
            <w:r w:rsidRPr="00F62F32">
              <w:rPr>
                <w:rFonts w:ascii="Calibri" w:eastAsia="Calibri" w:hAnsi="Calibri" w:cs="Calibri"/>
                <w:b/>
                <w:bCs/>
                <w:lang w:val="en-CA"/>
              </w:rPr>
              <w:t>Objective</w:t>
            </w:r>
          </w:p>
        </w:tc>
        <w:tc>
          <w:tcPr>
            <w:tcW w:w="6784" w:type="dxa"/>
          </w:tcPr>
          <w:p w14:paraId="2309929F" w14:textId="2EE8213A" w:rsidR="00533789" w:rsidRPr="00F62F32" w:rsidRDefault="00533789" w:rsidP="007C039B">
            <w:pPr>
              <w:rPr>
                <w:rFonts w:ascii="Calibri" w:eastAsia="Calibri" w:hAnsi="Calibri" w:cs="Calibri"/>
                <w:lang w:val="en-CA"/>
              </w:rPr>
            </w:pPr>
            <w:r>
              <w:rPr>
                <w:rFonts w:ascii="Calibri" w:eastAsia="Calibri" w:hAnsi="Calibri" w:cs="Calibri"/>
                <w:lang w:val="en-CA"/>
              </w:rPr>
              <w:t xml:space="preserve">Women leaders, including LNOB women, have enhanced agency, voice and capacities to lead, monitor and promote the increased participation of women in political life and decision-making. </w:t>
            </w:r>
          </w:p>
        </w:tc>
      </w:tr>
      <w:tr w:rsidR="009C16F5" w:rsidRPr="00841A2D" w14:paraId="3DBCCE16" w14:textId="77777777" w:rsidTr="002A1E2F">
        <w:trPr>
          <w:trHeight w:val="413"/>
        </w:trPr>
        <w:tc>
          <w:tcPr>
            <w:tcW w:w="2375" w:type="dxa"/>
          </w:tcPr>
          <w:p w14:paraId="66B52BAE" w14:textId="60988019" w:rsidR="009C16F5" w:rsidRPr="00F62F32" w:rsidRDefault="00F80A35" w:rsidP="009C16F5">
            <w:pPr>
              <w:rPr>
                <w:rFonts w:ascii="Calibri" w:eastAsia="Calibri" w:hAnsi="Calibri" w:cs="Calibri"/>
                <w:b/>
                <w:bCs/>
                <w:lang w:val="en-CA"/>
              </w:rPr>
            </w:pPr>
            <w:r w:rsidRPr="00F62F32">
              <w:rPr>
                <w:rFonts w:ascii="Calibri" w:eastAsia="Calibri" w:hAnsi="Calibri" w:cs="Calibri"/>
                <w:b/>
                <w:bCs/>
                <w:lang w:val="en-CA"/>
              </w:rPr>
              <w:t>Duration</w:t>
            </w:r>
          </w:p>
        </w:tc>
        <w:tc>
          <w:tcPr>
            <w:tcW w:w="6784" w:type="dxa"/>
          </w:tcPr>
          <w:p w14:paraId="4F59A932" w14:textId="1121B972" w:rsidR="009C16F5" w:rsidRPr="00F62F32" w:rsidRDefault="005A7842" w:rsidP="009C16F5">
            <w:pPr>
              <w:rPr>
                <w:rFonts w:ascii="Calibri" w:eastAsia="Calibri" w:hAnsi="Calibri" w:cs="Calibri"/>
                <w:highlight w:val="yellow"/>
                <w:lang w:val="en-CA"/>
              </w:rPr>
            </w:pPr>
            <w:r w:rsidRPr="00F62F32">
              <w:rPr>
                <w:rFonts w:ascii="Calibri" w:eastAsia="Calibri" w:hAnsi="Calibri" w:cs="Calibri"/>
                <w:lang w:val="en-CA"/>
              </w:rPr>
              <w:t>4</w:t>
            </w:r>
            <w:r w:rsidR="00C0194E">
              <w:rPr>
                <w:rFonts w:ascii="Calibri" w:eastAsia="Calibri" w:hAnsi="Calibri" w:cs="Calibri"/>
                <w:lang w:val="en-CA"/>
              </w:rPr>
              <w:t>0</w:t>
            </w:r>
            <w:r w:rsidR="00806014" w:rsidRPr="00F62F32">
              <w:rPr>
                <w:rFonts w:ascii="Calibri" w:eastAsia="Calibri" w:hAnsi="Calibri" w:cs="Calibri"/>
                <w:lang w:val="en-CA"/>
              </w:rPr>
              <w:t xml:space="preserve"> Months </w:t>
            </w:r>
            <w:r w:rsidR="00E23828" w:rsidRPr="00F62F32">
              <w:rPr>
                <w:rFonts w:ascii="Calibri" w:eastAsia="Calibri" w:hAnsi="Calibri" w:cs="Calibri"/>
                <w:lang w:val="en-CA"/>
              </w:rPr>
              <w:t xml:space="preserve">(1 </w:t>
            </w:r>
            <w:r w:rsidR="00900B32">
              <w:rPr>
                <w:rFonts w:ascii="Calibri" w:eastAsia="Calibri" w:hAnsi="Calibri" w:cs="Calibri"/>
                <w:lang w:val="en-CA"/>
              </w:rPr>
              <w:t xml:space="preserve">September </w:t>
            </w:r>
            <w:r w:rsidR="00900B32" w:rsidRPr="00F62F32">
              <w:rPr>
                <w:rFonts w:ascii="Calibri" w:eastAsia="Calibri" w:hAnsi="Calibri" w:cs="Calibri"/>
                <w:lang w:val="en-CA"/>
              </w:rPr>
              <w:t>2023</w:t>
            </w:r>
            <w:r w:rsidR="00806014" w:rsidRPr="00F62F32">
              <w:rPr>
                <w:rFonts w:ascii="Calibri" w:eastAsia="Calibri" w:hAnsi="Calibri" w:cs="Calibri"/>
                <w:lang w:val="en-CA"/>
              </w:rPr>
              <w:t xml:space="preserve"> – </w:t>
            </w:r>
            <w:r w:rsidR="00B86FA7" w:rsidRPr="00F62F32">
              <w:rPr>
                <w:rFonts w:ascii="Calibri" w:eastAsia="Calibri" w:hAnsi="Calibri" w:cs="Calibri"/>
                <w:lang w:val="en-CA"/>
              </w:rPr>
              <w:t>3</w:t>
            </w:r>
            <w:r w:rsidR="00B0132C" w:rsidRPr="00F62F32">
              <w:rPr>
                <w:rFonts w:ascii="Calibri" w:eastAsia="Calibri" w:hAnsi="Calibri" w:cs="Calibri"/>
                <w:lang w:val="en-CA"/>
              </w:rPr>
              <w:t>0</w:t>
            </w:r>
            <w:r w:rsidR="00B86FA7" w:rsidRPr="00F62F32">
              <w:rPr>
                <w:rFonts w:ascii="Calibri" w:eastAsia="Calibri" w:hAnsi="Calibri" w:cs="Calibri"/>
                <w:lang w:val="en-CA"/>
              </w:rPr>
              <w:t xml:space="preserve"> December</w:t>
            </w:r>
            <w:r w:rsidR="00A125DC" w:rsidRPr="00F62F32">
              <w:rPr>
                <w:rFonts w:ascii="Calibri" w:eastAsia="Calibri" w:hAnsi="Calibri" w:cs="Calibri"/>
                <w:lang w:val="en-CA"/>
              </w:rPr>
              <w:t xml:space="preserve"> </w:t>
            </w:r>
            <w:r w:rsidR="00B86FA7" w:rsidRPr="00F62F32">
              <w:rPr>
                <w:rFonts w:ascii="Calibri" w:eastAsia="Calibri" w:hAnsi="Calibri" w:cs="Calibri"/>
                <w:lang w:val="en-CA"/>
              </w:rPr>
              <w:t>2026</w:t>
            </w:r>
            <w:r w:rsidR="00806014" w:rsidRPr="00F62F32">
              <w:rPr>
                <w:rFonts w:ascii="Calibri" w:eastAsia="Calibri" w:hAnsi="Calibri" w:cs="Calibri"/>
                <w:lang w:val="en-CA"/>
              </w:rPr>
              <w:t>)</w:t>
            </w:r>
          </w:p>
        </w:tc>
      </w:tr>
      <w:tr w:rsidR="009C16F5" w:rsidRPr="00841A2D" w14:paraId="425022DA" w14:textId="77777777" w:rsidTr="002A1E2F">
        <w:trPr>
          <w:trHeight w:val="701"/>
        </w:trPr>
        <w:tc>
          <w:tcPr>
            <w:tcW w:w="2375" w:type="dxa"/>
          </w:tcPr>
          <w:p w14:paraId="0F3B038D" w14:textId="45E594BE" w:rsidR="009C16F5" w:rsidRPr="00F62F32" w:rsidRDefault="00047BE3" w:rsidP="00047BE3">
            <w:pPr>
              <w:rPr>
                <w:rFonts w:ascii="Calibri" w:eastAsia="Calibri" w:hAnsi="Calibri" w:cs="Calibri"/>
                <w:b/>
                <w:bCs/>
                <w:lang w:val="en-CA"/>
              </w:rPr>
            </w:pPr>
            <w:r w:rsidRPr="00F62F32">
              <w:rPr>
                <w:rFonts w:ascii="Calibri" w:eastAsia="Calibri" w:hAnsi="Calibri" w:cs="Calibri"/>
                <w:b/>
                <w:bCs/>
                <w:lang w:val="en-CA"/>
              </w:rPr>
              <w:t>Organizational Unit</w:t>
            </w:r>
          </w:p>
        </w:tc>
        <w:tc>
          <w:tcPr>
            <w:tcW w:w="6784" w:type="dxa"/>
          </w:tcPr>
          <w:p w14:paraId="6603FEBA" w14:textId="7FFF1455" w:rsidR="009C16F5" w:rsidRPr="00F62F32" w:rsidRDefault="007E7540" w:rsidP="007E7540">
            <w:pPr>
              <w:rPr>
                <w:rFonts w:ascii="Calibri" w:eastAsia="Calibri" w:hAnsi="Calibri" w:cs="Calibri"/>
                <w:lang w:val="en-CA"/>
              </w:rPr>
            </w:pPr>
            <w:r w:rsidRPr="00F62F32">
              <w:rPr>
                <w:rFonts w:ascii="Calibri" w:eastAsia="Calibri" w:hAnsi="Calibri" w:cs="Calibri"/>
                <w:lang w:val="en-CA"/>
              </w:rPr>
              <w:t xml:space="preserve">UN Women Georgia Country Office – </w:t>
            </w:r>
            <w:r w:rsidR="00D33E07" w:rsidRPr="00F62F32">
              <w:rPr>
                <w:rFonts w:ascii="Calibri" w:eastAsia="Calibri" w:hAnsi="Calibri" w:cs="Calibri"/>
                <w:lang w:val="en-CA"/>
              </w:rPr>
              <w:t>Governance and Participation in Public Life (G&amp;PPL)</w:t>
            </w:r>
          </w:p>
        </w:tc>
      </w:tr>
      <w:tr w:rsidR="004C6BDA" w:rsidRPr="00841A2D" w14:paraId="6AF47325" w14:textId="77777777" w:rsidTr="002A1E2F">
        <w:trPr>
          <w:trHeight w:val="701"/>
        </w:trPr>
        <w:tc>
          <w:tcPr>
            <w:tcW w:w="2375" w:type="dxa"/>
          </w:tcPr>
          <w:p w14:paraId="02966561" w14:textId="6D2B59FA" w:rsidR="004C6BDA" w:rsidRPr="00F62F32" w:rsidRDefault="004C6BDA" w:rsidP="00047BE3">
            <w:pPr>
              <w:rPr>
                <w:rFonts w:ascii="Calibri" w:eastAsia="Calibri" w:hAnsi="Calibri" w:cs="Calibri"/>
                <w:b/>
                <w:bCs/>
                <w:lang w:val="en-CA"/>
              </w:rPr>
            </w:pPr>
            <w:r>
              <w:rPr>
                <w:rFonts w:ascii="Calibri" w:eastAsia="Calibri" w:hAnsi="Calibri" w:cs="Calibri"/>
                <w:b/>
                <w:bCs/>
                <w:lang w:val="en-CA"/>
              </w:rPr>
              <w:t>Geographic Area of Implementation</w:t>
            </w:r>
          </w:p>
        </w:tc>
        <w:tc>
          <w:tcPr>
            <w:tcW w:w="6784" w:type="dxa"/>
          </w:tcPr>
          <w:p w14:paraId="5EBBF009" w14:textId="25B15618" w:rsidR="004C6BDA" w:rsidRPr="00F62F32" w:rsidRDefault="004C6BDA" w:rsidP="007E7540">
            <w:pPr>
              <w:rPr>
                <w:rFonts w:ascii="Calibri" w:eastAsia="Calibri" w:hAnsi="Calibri" w:cs="Calibri"/>
                <w:lang w:val="en-CA"/>
              </w:rPr>
            </w:pPr>
            <w:r>
              <w:rPr>
                <w:rFonts w:ascii="Calibri" w:eastAsia="Calibri" w:hAnsi="Calibri" w:cs="Calibri"/>
                <w:lang w:val="en-CA"/>
              </w:rPr>
              <w:t>G</w:t>
            </w:r>
            <w:r w:rsidR="00900B32">
              <w:rPr>
                <w:rFonts w:ascii="Calibri" w:eastAsia="Calibri" w:hAnsi="Calibri" w:cs="Calibri"/>
                <w:lang w:val="en-CA"/>
              </w:rPr>
              <w:t xml:space="preserve">eorgia </w:t>
            </w:r>
          </w:p>
        </w:tc>
      </w:tr>
      <w:bookmarkEnd w:id="0"/>
    </w:tbl>
    <w:p w14:paraId="223E0859" w14:textId="77777777" w:rsidR="00DC164F" w:rsidRPr="00102893" w:rsidRDefault="00DC164F" w:rsidP="009C16F5">
      <w:pPr>
        <w:rPr>
          <w:rFonts w:ascii="Calibri" w:eastAsia="Calibri" w:hAnsi="Calibri" w:cs="Calibri"/>
          <w:lang w:val="en-CA"/>
        </w:rPr>
      </w:pPr>
    </w:p>
    <w:tbl>
      <w:tblPr>
        <w:tblStyle w:val="TableGrid4"/>
        <w:tblpPr w:leftFromText="187" w:rightFromText="187" w:vertAnchor="text" w:horzAnchor="margin" w:tblpY="1"/>
        <w:tblW w:w="0" w:type="auto"/>
        <w:tblLook w:val="04A0" w:firstRow="1" w:lastRow="0" w:firstColumn="1" w:lastColumn="0" w:noHBand="0" w:noVBand="1"/>
      </w:tblPr>
      <w:tblGrid>
        <w:gridCol w:w="9175"/>
      </w:tblGrid>
      <w:tr w:rsidR="00F16C00" w:rsidRPr="00102893" w14:paraId="7BEDB94A" w14:textId="77777777" w:rsidTr="00DC164F">
        <w:tc>
          <w:tcPr>
            <w:tcW w:w="9175" w:type="dxa"/>
          </w:tcPr>
          <w:p w14:paraId="05CAF24F" w14:textId="77777777" w:rsidR="00F16C00" w:rsidRPr="00F53B09" w:rsidRDefault="00F16C00" w:rsidP="00DC164F">
            <w:pPr>
              <w:jc w:val="both"/>
              <w:rPr>
                <w:rFonts w:cstheme="minorHAnsi"/>
                <w:b/>
              </w:rPr>
            </w:pPr>
            <w:r w:rsidRPr="00F53B09">
              <w:rPr>
                <w:rFonts w:cstheme="minorHAnsi"/>
                <w:b/>
              </w:rPr>
              <w:t>1. Introduction</w:t>
            </w:r>
          </w:p>
          <w:p w14:paraId="55BE7E4A" w14:textId="77777777" w:rsidR="00F16C00" w:rsidRPr="00F53B09" w:rsidRDefault="00F16C00" w:rsidP="00DC164F">
            <w:pPr>
              <w:jc w:val="both"/>
              <w:rPr>
                <w:rFonts w:cstheme="minorHAnsi"/>
                <w:b/>
              </w:rPr>
            </w:pPr>
          </w:p>
          <w:p w14:paraId="07FFC290" w14:textId="77777777" w:rsidR="00F16C00" w:rsidRPr="00F53B09" w:rsidRDefault="00F16C00" w:rsidP="00DC164F">
            <w:pPr>
              <w:numPr>
                <w:ilvl w:val="0"/>
                <w:numId w:val="2"/>
              </w:numPr>
              <w:contextualSpacing/>
              <w:jc w:val="both"/>
              <w:rPr>
                <w:rFonts w:cstheme="minorHAnsi"/>
                <w:b/>
              </w:rPr>
            </w:pPr>
            <w:r w:rsidRPr="00F53B09">
              <w:rPr>
                <w:rFonts w:cstheme="minorHAnsi"/>
                <w:b/>
              </w:rPr>
              <w:t>Background / Context for Required Services / Results:</w:t>
            </w:r>
          </w:p>
          <w:p w14:paraId="79D7D471" w14:textId="77777777" w:rsidR="00F16C00" w:rsidRPr="00F53B09" w:rsidRDefault="00F16C00" w:rsidP="00DC164F">
            <w:pPr>
              <w:ind w:left="720"/>
              <w:contextualSpacing/>
              <w:jc w:val="both"/>
              <w:rPr>
                <w:rFonts w:cstheme="minorHAnsi"/>
                <w:b/>
              </w:rPr>
            </w:pPr>
          </w:p>
          <w:p w14:paraId="54147E28" w14:textId="31BC9233" w:rsidR="00D037D7" w:rsidRPr="00F53B09" w:rsidRDefault="00421DD0" w:rsidP="00421DD0">
            <w:pPr>
              <w:jc w:val="both"/>
              <w:rPr>
                <w:rFonts w:asciiTheme="minorHAnsi" w:hAnsiTheme="minorHAnsi" w:cstheme="minorHAnsi"/>
                <w:shd w:val="clear" w:color="auto" w:fill="FFFFFF"/>
              </w:rPr>
            </w:pPr>
            <w:r w:rsidRPr="00F53B09">
              <w:rPr>
                <w:rFonts w:asciiTheme="minorHAnsi" w:hAnsiTheme="minorHAnsi" w:cstheme="minorHAnsi"/>
                <w:bdr w:val="none" w:sz="0" w:space="0" w:color="auto" w:frame="1"/>
                <w:shd w:val="clear" w:color="auto" w:fill="FFFFFF"/>
              </w:rPr>
              <w:t>UN Women</w:t>
            </w:r>
            <w:r w:rsidRPr="00F53B09">
              <w:rPr>
                <w:rFonts w:asciiTheme="minorHAnsi" w:hAnsiTheme="minorHAnsi" w:cstheme="minorHAnsi"/>
                <w:shd w:val="clear" w:color="auto" w:fill="FFFFFF"/>
              </w:rPr>
              <w:t>,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 Women in Georgia supports state and non-state partners towards the achievement of substantive gender equality in Georgia. In line with national and international commitments, UN Women works on the levels of policies and legislation, institutions and grassroots, in order to achieve transformative results for increased gender equality and greater protection of the rights of women and girls.</w:t>
            </w:r>
          </w:p>
          <w:p w14:paraId="56C542BD" w14:textId="77777777" w:rsidR="00035A97" w:rsidRPr="00F53B09" w:rsidRDefault="00035A97" w:rsidP="00421DD0">
            <w:pPr>
              <w:jc w:val="both"/>
              <w:rPr>
                <w:rFonts w:asciiTheme="minorHAnsi" w:hAnsiTheme="minorHAnsi" w:cstheme="minorHAnsi"/>
                <w:shd w:val="clear" w:color="auto" w:fill="FFFFFF"/>
              </w:rPr>
            </w:pPr>
          </w:p>
          <w:p w14:paraId="1012983B" w14:textId="7AC28F6C" w:rsidR="003D21AF" w:rsidRPr="00F53B09" w:rsidRDefault="00225257" w:rsidP="00225257">
            <w:pPr>
              <w:snapToGrid w:val="0"/>
              <w:contextualSpacing/>
              <w:jc w:val="both"/>
              <w:rPr>
                <w:rFonts w:cstheme="minorHAnsi"/>
              </w:rPr>
            </w:pPr>
            <w:r w:rsidRPr="00F53B09">
              <w:rPr>
                <w:rFonts w:cstheme="minorHAnsi"/>
                <w:shd w:val="clear" w:color="auto" w:fill="FFFFFF"/>
              </w:rPr>
              <w:t>Women’s political empowerment and participation in decision-making is a fundamental prerequisite for gender equality</w:t>
            </w:r>
            <w:r w:rsidRPr="00F53B09">
              <w:rPr>
                <w:rFonts w:cstheme="minorHAnsi"/>
                <w:shd w:val="clear" w:color="auto" w:fill="FFFFFF"/>
                <w:lang w:val="ka-GE"/>
              </w:rPr>
              <w:t>,</w:t>
            </w:r>
            <w:r w:rsidRPr="00F53B09">
              <w:rPr>
                <w:rFonts w:cstheme="minorHAnsi"/>
                <w:shd w:val="clear" w:color="auto" w:fill="FFFFFF"/>
              </w:rPr>
              <w:t xml:space="preserve"> good governance</w:t>
            </w:r>
            <w:r w:rsidRPr="00F53B09">
              <w:rPr>
                <w:rFonts w:cstheme="minorHAnsi"/>
                <w:shd w:val="clear" w:color="auto" w:fill="FFFFFF"/>
                <w:lang w:val="ka-GE"/>
              </w:rPr>
              <w:t xml:space="preserve"> </w:t>
            </w:r>
            <w:r w:rsidRPr="00F53B09">
              <w:rPr>
                <w:rFonts w:cstheme="minorHAnsi"/>
                <w:shd w:val="clear" w:color="auto" w:fill="FFFFFF"/>
                <w:lang w:val="en-US"/>
              </w:rPr>
              <w:t>and inclusive development</w:t>
            </w:r>
            <w:r w:rsidRPr="00F53B09">
              <w:rPr>
                <w:rFonts w:cstheme="minorHAnsi"/>
                <w:shd w:val="clear" w:color="auto" w:fill="FFFFFF"/>
              </w:rPr>
              <w:t xml:space="preserve">. Yet </w:t>
            </w:r>
            <w:r w:rsidRPr="00F53B09">
              <w:rPr>
                <w:rFonts w:cstheme="minorHAnsi"/>
              </w:rPr>
              <w:t xml:space="preserve">women continue to be underrepresented in political and decision-making processes globally—be it as voters, as candidates, in the legislature and in executive government positions. The underrepresentation of women in decision-making is a major impediment to progress across all critical areas of concern spelled out in the Beijing Declaration and Platform for Action (BPfA), </w:t>
            </w:r>
            <w:r w:rsidRPr="00F53B09">
              <w:rPr>
                <w:rFonts w:cstheme="minorHAnsi"/>
                <w:lang w:val="en-US"/>
              </w:rPr>
              <w:t>as well as the achievement of the 2030 Agenda. I</w:t>
            </w:r>
            <w:r w:rsidRPr="00F53B09">
              <w:rPr>
                <w:rFonts w:cstheme="minorHAnsi"/>
              </w:rPr>
              <w:t xml:space="preserve">t is particularly stark in terms of realizing the </w:t>
            </w:r>
            <w:proofErr w:type="spellStart"/>
            <w:r w:rsidRPr="00F53B09">
              <w:rPr>
                <w:rFonts w:cstheme="minorHAnsi"/>
              </w:rPr>
              <w:t>BPfA’s</w:t>
            </w:r>
            <w:proofErr w:type="spellEnd"/>
            <w:r w:rsidRPr="00F53B09">
              <w:rPr>
                <w:rFonts w:cstheme="minorHAnsi"/>
              </w:rPr>
              <w:t xml:space="preserve"> strategic objective G: Women in Power and Decision-making.</w:t>
            </w:r>
            <w:r w:rsidRPr="00F53B09">
              <w:rPr>
                <w:rStyle w:val="FootnoteReference"/>
                <w:rFonts w:cstheme="minorHAnsi"/>
              </w:rPr>
              <w:footnoteReference w:id="1"/>
            </w:r>
            <w:r w:rsidR="0046630D" w:rsidRPr="00F53B09">
              <w:rPr>
                <w:rFonts w:cstheme="minorHAnsi"/>
              </w:rPr>
              <w:t xml:space="preserve"> </w:t>
            </w:r>
            <w:r w:rsidR="003D21AF" w:rsidRPr="00F53B09">
              <w:rPr>
                <w:rFonts w:cstheme="minorHAnsi"/>
                <w:lang w:val="en-AU"/>
              </w:rPr>
              <w:t>Women’s equal right to participation in political and public life, including their right to vote in all elections and public referenda, their eligibility for election to all publicly elected bodies and their participation in the formulation and implementation of government policy is further amplified in the Convention of the Elimination of All Forms of Discrimination against Women (CEDAW).</w:t>
            </w:r>
          </w:p>
          <w:p w14:paraId="2C7E6DD3" w14:textId="77777777" w:rsidR="00D037D7" w:rsidRPr="00F53B09" w:rsidRDefault="00D037D7" w:rsidP="00225257">
            <w:pPr>
              <w:snapToGrid w:val="0"/>
              <w:contextualSpacing/>
              <w:jc w:val="both"/>
              <w:rPr>
                <w:rFonts w:cstheme="minorHAnsi"/>
              </w:rPr>
            </w:pPr>
          </w:p>
          <w:p w14:paraId="2C4FA665" w14:textId="5C5B34A8" w:rsidR="00D037D7" w:rsidRPr="00F53B09" w:rsidRDefault="00D037D7" w:rsidP="00225257">
            <w:pPr>
              <w:snapToGrid w:val="0"/>
              <w:contextualSpacing/>
              <w:jc w:val="both"/>
              <w:rPr>
                <w:rFonts w:cstheme="minorHAnsi"/>
              </w:rPr>
            </w:pPr>
            <w:r w:rsidRPr="00F53B09">
              <w:rPr>
                <w:rFonts w:cstheme="minorHAnsi"/>
              </w:rPr>
              <w:lastRenderedPageBreak/>
              <w:t>Despite the fact that political rights (both active and passive suffrage)</w:t>
            </w:r>
            <w:r w:rsidRPr="00F53B09">
              <w:rPr>
                <w:rStyle w:val="FootnoteReference"/>
                <w:rFonts w:cstheme="minorHAnsi"/>
              </w:rPr>
              <w:footnoteReference w:id="2"/>
            </w:r>
            <w:r w:rsidRPr="00F53B09">
              <w:rPr>
                <w:rFonts w:cstheme="minorHAnsi"/>
              </w:rPr>
              <w:t xml:space="preserve"> have been extended to women almost universally,</w:t>
            </w:r>
            <w:r w:rsidRPr="00F53B09">
              <w:rPr>
                <w:rStyle w:val="FootnoteReference"/>
                <w:rFonts w:cstheme="minorHAnsi"/>
              </w:rPr>
              <w:footnoteReference w:id="3"/>
            </w:r>
            <w:r w:rsidRPr="00F53B09">
              <w:rPr>
                <w:rFonts w:cstheme="minorHAnsi"/>
              </w:rPr>
              <w:t xml:space="preserve"> and despite the growing evidence that women’s leadership in political decision-making processes improves these processes and benefits societies,</w:t>
            </w:r>
            <w:r w:rsidRPr="00F53B09">
              <w:rPr>
                <w:rStyle w:val="FootnoteReference"/>
                <w:rFonts w:cstheme="minorHAnsi"/>
              </w:rPr>
              <w:footnoteReference w:id="4"/>
            </w:r>
            <w:r w:rsidRPr="00F53B09">
              <w:rPr>
                <w:rFonts w:cstheme="minorHAnsi"/>
              </w:rPr>
              <w:t xml:space="preserve"> women still represent the minority of decision makers worldwide.</w:t>
            </w:r>
            <w:r w:rsidRPr="00F53B09">
              <w:rPr>
                <w:rStyle w:val="FootnoteReference"/>
                <w:rFonts w:cstheme="minorHAnsi"/>
              </w:rPr>
              <w:footnoteReference w:id="5"/>
            </w:r>
            <w:r w:rsidRPr="00F53B09">
              <w:rPr>
                <w:rFonts w:cstheme="minorHAnsi"/>
              </w:rPr>
              <w:t xml:space="preserve"> As of 1 August 2022, </w:t>
            </w:r>
            <w:r w:rsidRPr="00F53B09">
              <w:rPr>
                <w:rFonts w:cstheme="minorHAnsi"/>
                <w:lang w:val="en-US"/>
              </w:rPr>
              <w:t>the global share of women in national parliaments is 26.5 per cent and women occupy the role of Heads of State or Government in only 28 countries. As of January 2021, women hold 21.9 per cent of ministerial positions</w:t>
            </w:r>
            <w:r w:rsidRPr="00F53B09">
              <w:rPr>
                <w:rFonts w:cstheme="minorHAnsi"/>
              </w:rPr>
              <w:t>. In positions of leadership, women are commonly allocated portfolios that relate to social, family and women’s affairs, education, employment and the environment; far more rarely is a woman given responsibility for the economy, national defence, or peace and security.</w:t>
            </w:r>
            <w:r w:rsidRPr="00F53B09">
              <w:rPr>
                <w:rStyle w:val="FootnoteReference"/>
                <w:rFonts w:cstheme="minorHAnsi"/>
              </w:rPr>
              <w:footnoteReference w:id="6"/>
            </w:r>
            <w:r w:rsidR="000D3AF8" w:rsidRPr="00F53B09">
              <w:rPr>
                <w:rFonts w:cstheme="minorHAnsi"/>
              </w:rPr>
              <w:t xml:space="preserve"> Furthermore, women from </w:t>
            </w:r>
            <w:r w:rsidR="002C5461" w:rsidRPr="00F53B09">
              <w:rPr>
                <w:rFonts w:cstheme="minorHAnsi"/>
              </w:rPr>
              <w:t>LNOB</w:t>
            </w:r>
            <w:r w:rsidR="00E60EF2" w:rsidRPr="00F53B09">
              <w:rPr>
                <w:rStyle w:val="FootnoteReference"/>
              </w:rPr>
              <w:footnoteReference w:id="7"/>
            </w:r>
            <w:r w:rsidR="002C5461" w:rsidRPr="00F53B09">
              <w:rPr>
                <w:rFonts w:cstheme="minorHAnsi"/>
              </w:rPr>
              <w:t xml:space="preserve"> groups</w:t>
            </w:r>
            <w:r w:rsidR="00E60EF2" w:rsidRPr="00F53B09">
              <w:rPr>
                <w:rFonts w:cstheme="minorHAnsi"/>
              </w:rPr>
              <w:t xml:space="preserve">, such as </w:t>
            </w:r>
            <w:r w:rsidR="00C95E31" w:rsidRPr="00F53B09">
              <w:rPr>
                <w:rFonts w:cstheme="minorHAnsi"/>
              </w:rPr>
              <w:t xml:space="preserve">those from poor and socially excluded communities, women with disabilities, </w:t>
            </w:r>
            <w:r w:rsidR="000F2DA2" w:rsidRPr="00F53B09">
              <w:rPr>
                <w:rFonts w:cstheme="minorHAnsi"/>
              </w:rPr>
              <w:t xml:space="preserve">women refugees, internally displaced women and alike </w:t>
            </w:r>
            <w:r w:rsidR="00466814" w:rsidRPr="00F53B09">
              <w:rPr>
                <w:rFonts w:cstheme="minorHAnsi"/>
              </w:rPr>
              <w:t xml:space="preserve">have </w:t>
            </w:r>
            <w:r w:rsidR="00D06930" w:rsidRPr="00F53B09">
              <w:rPr>
                <w:rFonts w:cstheme="minorHAnsi"/>
              </w:rPr>
              <w:t xml:space="preserve">even </w:t>
            </w:r>
            <w:r w:rsidR="00466814" w:rsidRPr="00F53B09">
              <w:rPr>
                <w:rFonts w:cstheme="minorHAnsi"/>
              </w:rPr>
              <w:t xml:space="preserve">fewer opportunities to engage in </w:t>
            </w:r>
            <w:r w:rsidR="000D16EA" w:rsidRPr="00F53B09">
              <w:rPr>
                <w:rFonts w:cstheme="minorHAnsi"/>
              </w:rPr>
              <w:t>civic and political life</w:t>
            </w:r>
            <w:r w:rsidR="00D06930" w:rsidRPr="00F53B09">
              <w:rPr>
                <w:rFonts w:cstheme="minorHAnsi"/>
              </w:rPr>
              <w:t xml:space="preserve">, which effectively leaves them behind the political continuum. </w:t>
            </w:r>
          </w:p>
          <w:p w14:paraId="1C240CCD" w14:textId="77777777" w:rsidR="000F1231" w:rsidRPr="00F53B09" w:rsidRDefault="000F1231" w:rsidP="00225257">
            <w:pPr>
              <w:snapToGrid w:val="0"/>
              <w:contextualSpacing/>
              <w:jc w:val="both"/>
              <w:rPr>
                <w:rFonts w:cstheme="minorHAnsi"/>
              </w:rPr>
            </w:pPr>
          </w:p>
          <w:p w14:paraId="13D445DC" w14:textId="67D3DD48" w:rsidR="000F1231" w:rsidRPr="00F53B09" w:rsidRDefault="00885721" w:rsidP="00125504">
            <w:pPr>
              <w:spacing w:after="160"/>
              <w:jc w:val="both"/>
              <w:rPr>
                <w:rFonts w:cstheme="minorHAnsi"/>
              </w:rPr>
            </w:pPr>
            <w:r w:rsidRPr="00F53B09">
              <w:rPr>
                <w:rFonts w:cstheme="minorHAnsi"/>
              </w:rPr>
              <w:t>In Georgia, w</w:t>
            </w:r>
            <w:r w:rsidR="000F1231" w:rsidRPr="00F53B09">
              <w:rPr>
                <w:rFonts w:cstheme="minorHAnsi"/>
              </w:rPr>
              <w:t xml:space="preserve">omen’s rights to engage in politics on an equal footing with men have a legal basis in the Constitution of Georgia and Georgia’s Law on Gender Equality and are reinforced through a number of the country’s </w:t>
            </w:r>
            <w:r w:rsidR="000F1231" w:rsidRPr="00F53B09">
              <w:rPr>
                <w:rFonts w:cstheme="minorHAnsi"/>
                <w:color w:val="000000"/>
              </w:rPr>
              <w:t>international commitments.</w:t>
            </w:r>
            <w:r w:rsidR="000F1231" w:rsidRPr="00F53B09">
              <w:rPr>
                <w:rStyle w:val="FootnoteReference"/>
                <w:rFonts w:cstheme="minorHAnsi"/>
                <w:color w:val="000000"/>
              </w:rPr>
              <w:footnoteReference w:id="8"/>
            </w:r>
            <w:r w:rsidR="000F1231" w:rsidRPr="00F53B09">
              <w:rPr>
                <w:rFonts w:cstheme="minorHAnsi"/>
                <w:color w:val="000000"/>
              </w:rPr>
              <w:t xml:space="preserve"> Yet attaining gender equality in political life and in decision-making more broadly remains a key development challenge in the country</w:t>
            </w:r>
            <w:r w:rsidR="00125504" w:rsidRPr="00F53B09">
              <w:rPr>
                <w:rFonts w:cstheme="minorHAnsi"/>
                <w:color w:val="000000"/>
              </w:rPr>
              <w:t xml:space="preserve"> and </w:t>
            </w:r>
            <w:r w:rsidR="000F1231" w:rsidRPr="00F53B09">
              <w:rPr>
                <w:rFonts w:asciiTheme="minorHAnsi" w:hAnsiTheme="minorHAnsi" w:cstheme="minorHAnsi"/>
              </w:rPr>
              <w:t>women are underrepresented as</w:t>
            </w:r>
            <w:r w:rsidR="000F1231" w:rsidRPr="00F53B09">
              <w:rPr>
                <w:rFonts w:asciiTheme="minorHAnsi" w:hAnsiTheme="minorHAnsi" w:cstheme="minorHAnsi"/>
                <w:lang w:val="ka-GE"/>
              </w:rPr>
              <w:t xml:space="preserve"> </w:t>
            </w:r>
            <w:r w:rsidR="000F1231" w:rsidRPr="00F53B09">
              <w:rPr>
                <w:rFonts w:asciiTheme="minorHAnsi" w:hAnsiTheme="minorHAnsi" w:cstheme="minorHAnsi"/>
              </w:rPr>
              <w:t>decision makers in leading positions of power, whether in elected office or the civil service at both the national and local levels.</w:t>
            </w:r>
            <w:r w:rsidR="000F1231" w:rsidRPr="00F53B09">
              <w:rPr>
                <w:rStyle w:val="FootnoteReference"/>
                <w:rFonts w:asciiTheme="minorHAnsi" w:hAnsiTheme="minorHAnsi" w:cstheme="minorHAnsi"/>
              </w:rPr>
              <w:footnoteReference w:id="9"/>
            </w:r>
            <w:r w:rsidR="000F1231" w:rsidRPr="00F53B09">
              <w:rPr>
                <w:rFonts w:asciiTheme="minorHAnsi" w:hAnsiTheme="minorHAnsi" w:cstheme="minorHAnsi"/>
              </w:rPr>
              <w:t xml:space="preserve"> Women are underrepresented in the legislative and executive branches of the Government, in both central and local governments, as well as in the managerial positions in the judicial system. The President of Georgia is a woman; however, women remain underrepresented in public office, holding 2 of the 13 ministerial posts (including the Prime Minister), i.e. 15.4 per cent. Women are better represented at the middle and lower levels of the civil service, making the total share of women among rank I and rank II public servants 41.2 per cent. </w:t>
            </w:r>
          </w:p>
          <w:p w14:paraId="25D4DFCA" w14:textId="77777777" w:rsidR="008B34B0" w:rsidRPr="00F53B09" w:rsidRDefault="008C7E73" w:rsidP="002C3D82">
            <w:pPr>
              <w:pStyle w:val="NormalWeb"/>
              <w:jc w:val="both"/>
              <w:rPr>
                <w:rFonts w:asciiTheme="minorHAnsi" w:hAnsiTheme="minorHAnsi" w:cstheme="minorHAnsi"/>
                <w:bCs/>
                <w:sz w:val="22"/>
                <w:szCs w:val="22"/>
              </w:rPr>
            </w:pPr>
            <w:r w:rsidRPr="00F53B09">
              <w:rPr>
                <w:rFonts w:asciiTheme="minorHAnsi" w:hAnsiTheme="minorHAnsi" w:cstheme="minorHAnsi"/>
                <w:sz w:val="22"/>
                <w:szCs w:val="22"/>
              </w:rPr>
              <w:t>In the 2021 local self-government elections</w:t>
            </w:r>
            <w:r w:rsidRPr="00F53B09">
              <w:rPr>
                <w:rFonts w:asciiTheme="minorHAnsi" w:hAnsiTheme="minorHAnsi" w:cstheme="minorHAnsi"/>
                <w:sz w:val="22"/>
                <w:szCs w:val="22"/>
                <w:lang w:val="ka-GE"/>
              </w:rPr>
              <w:t>,</w:t>
            </w:r>
            <w:r w:rsidRPr="00F53B09">
              <w:rPr>
                <w:rFonts w:asciiTheme="minorHAnsi" w:hAnsiTheme="minorHAnsi" w:cstheme="minorHAnsi"/>
                <w:sz w:val="22"/>
                <w:szCs w:val="22"/>
              </w:rPr>
              <w:t xml:space="preserve"> women comprised 35 per cent of candidates running for local ‘</w:t>
            </w:r>
            <w:proofErr w:type="spellStart"/>
            <w:r w:rsidRPr="00F53B09">
              <w:rPr>
                <w:rFonts w:asciiTheme="minorHAnsi" w:hAnsiTheme="minorHAnsi" w:cstheme="minorHAnsi"/>
                <w:sz w:val="22"/>
                <w:szCs w:val="22"/>
              </w:rPr>
              <w:t>sakrebulos</w:t>
            </w:r>
            <w:proofErr w:type="spellEnd"/>
            <w:r w:rsidRPr="00F53B09">
              <w:rPr>
                <w:rFonts w:asciiTheme="minorHAnsi" w:hAnsiTheme="minorHAnsi" w:cstheme="minorHAnsi"/>
                <w:sz w:val="22"/>
                <w:szCs w:val="22"/>
              </w:rPr>
              <w:t xml:space="preserve">’ (municipal councils) and 10 per cent of candidates running for mayor. As a result, the share of women elected in </w:t>
            </w:r>
            <w:proofErr w:type="spellStart"/>
            <w:r w:rsidRPr="00F53B09">
              <w:rPr>
                <w:rFonts w:asciiTheme="minorHAnsi" w:hAnsiTheme="minorHAnsi" w:cstheme="minorHAnsi"/>
                <w:sz w:val="22"/>
                <w:szCs w:val="22"/>
              </w:rPr>
              <w:t>sakrebulos</w:t>
            </w:r>
            <w:proofErr w:type="spellEnd"/>
            <w:r w:rsidRPr="00F53B09">
              <w:rPr>
                <w:rFonts w:asciiTheme="minorHAnsi" w:hAnsiTheme="minorHAnsi" w:cstheme="minorHAnsi"/>
                <w:sz w:val="22"/>
                <w:szCs w:val="22"/>
              </w:rPr>
              <w:t xml:space="preserve"> increased from 13.5 per cent to 31.4 per cent,</w:t>
            </w:r>
            <w:r w:rsidRPr="00F53B09">
              <w:rPr>
                <w:rFonts w:asciiTheme="minorHAnsi" w:hAnsiTheme="minorHAnsi" w:cstheme="minorHAnsi"/>
                <w:sz w:val="22"/>
                <w:szCs w:val="22"/>
                <w:lang w:val="ka-GE"/>
              </w:rPr>
              <w:t xml:space="preserve"> </w:t>
            </w:r>
            <w:r w:rsidRPr="00F53B09">
              <w:rPr>
                <w:rFonts w:asciiTheme="minorHAnsi" w:hAnsiTheme="minorHAnsi" w:cstheme="minorHAnsi"/>
                <w:sz w:val="22"/>
                <w:szCs w:val="22"/>
              </w:rPr>
              <w:t>and three women were elected as mayors (5 per cent).</w:t>
            </w:r>
            <w:r w:rsidRPr="00F53B09">
              <w:rPr>
                <w:rStyle w:val="FootnoteReference"/>
                <w:rFonts w:asciiTheme="minorHAnsi" w:hAnsiTheme="minorHAnsi" w:cstheme="minorHAnsi"/>
                <w:sz w:val="22"/>
                <w:szCs w:val="22"/>
              </w:rPr>
              <w:footnoteReference w:id="10"/>
            </w:r>
            <w:r w:rsidRPr="00F53B09">
              <w:rPr>
                <w:rFonts w:asciiTheme="minorHAnsi" w:hAnsiTheme="minorHAnsi" w:cstheme="minorHAnsi"/>
                <w:b/>
                <w:bCs/>
                <w:sz w:val="22"/>
                <w:szCs w:val="22"/>
              </w:rPr>
              <w:t xml:space="preserve"> </w:t>
            </w:r>
            <w:r w:rsidRPr="00F53B09">
              <w:rPr>
                <w:rFonts w:asciiTheme="minorHAnsi" w:eastAsiaTheme="minorHAnsi" w:hAnsiTheme="minorHAnsi" w:cstheme="minorHAnsi"/>
                <w:sz w:val="22"/>
                <w:szCs w:val="22"/>
              </w:rPr>
              <w:t xml:space="preserve">The increase in women’s share across national and </w:t>
            </w:r>
            <w:r w:rsidRPr="00F53B09">
              <w:rPr>
                <w:rFonts w:asciiTheme="minorHAnsi" w:eastAsiaTheme="minorHAnsi" w:hAnsiTheme="minorHAnsi" w:cstheme="minorHAnsi"/>
                <w:sz w:val="22"/>
                <w:szCs w:val="22"/>
              </w:rPr>
              <w:lastRenderedPageBreak/>
              <w:t>local legislatures in</w:t>
            </w:r>
            <w:r w:rsidRPr="00F53B09">
              <w:rPr>
                <w:rFonts w:asciiTheme="minorHAnsi" w:hAnsiTheme="minorHAnsi" w:cstheme="minorHAnsi"/>
                <w:sz w:val="22"/>
                <w:szCs w:val="22"/>
              </w:rPr>
              <w:t xml:space="preserve"> </w:t>
            </w:r>
            <w:r w:rsidRPr="00F53B09">
              <w:rPr>
                <w:rFonts w:asciiTheme="minorHAnsi" w:eastAsiaTheme="minorHAnsi" w:hAnsiTheme="minorHAnsi" w:cstheme="minorHAnsi"/>
                <w:sz w:val="22"/>
                <w:szCs w:val="22"/>
              </w:rPr>
              <w:t>the latest cycles of respective elections</w:t>
            </w:r>
            <w:r w:rsidRPr="00F53B09">
              <w:rPr>
                <w:rFonts w:asciiTheme="minorHAnsi" w:hAnsiTheme="minorHAnsi" w:cstheme="minorHAnsi"/>
                <w:sz w:val="22"/>
                <w:szCs w:val="22"/>
              </w:rPr>
              <w:t xml:space="preserve"> </w:t>
            </w:r>
            <w:r w:rsidRPr="00F53B09">
              <w:rPr>
                <w:rFonts w:asciiTheme="minorHAnsi" w:eastAsiaTheme="minorHAnsi" w:hAnsiTheme="minorHAnsi" w:cstheme="minorHAnsi"/>
                <w:sz w:val="22"/>
                <w:szCs w:val="22"/>
              </w:rPr>
              <w:t>is attributed to the introduction of temporary special measures—legal quotas—to Georgia’s Election Code,</w:t>
            </w:r>
            <w:r w:rsidRPr="00F53B09">
              <w:rPr>
                <w:rStyle w:val="FootnoteReference"/>
                <w:rFonts w:asciiTheme="minorHAnsi" w:eastAsiaTheme="minorHAnsi" w:hAnsiTheme="minorHAnsi" w:cstheme="minorHAnsi"/>
                <w:sz w:val="22"/>
                <w:szCs w:val="22"/>
              </w:rPr>
              <w:footnoteReference w:id="11"/>
            </w:r>
            <w:r w:rsidRPr="00F53B09">
              <w:rPr>
                <w:rFonts w:asciiTheme="minorHAnsi" w:eastAsiaTheme="minorHAnsi" w:hAnsiTheme="minorHAnsi" w:cstheme="minorHAnsi"/>
                <w:sz w:val="22"/>
                <w:szCs w:val="22"/>
              </w:rPr>
              <w:t xml:space="preserve"> yet women’s participation in the national legislature remains below the average of 31 per cent for Europe and Central Asia</w:t>
            </w:r>
            <w:r w:rsidRPr="00F53B09">
              <w:rPr>
                <w:rStyle w:val="FootnoteReference"/>
                <w:rFonts w:asciiTheme="minorHAnsi" w:eastAsiaTheme="minorHAnsi" w:hAnsiTheme="minorHAnsi" w:cstheme="minorHAnsi"/>
                <w:sz w:val="22"/>
                <w:szCs w:val="22"/>
              </w:rPr>
              <w:footnoteReference w:id="12"/>
            </w:r>
            <w:r w:rsidRPr="00F53B09">
              <w:rPr>
                <w:rFonts w:asciiTheme="minorHAnsi" w:eastAsiaTheme="minorHAnsi" w:hAnsiTheme="minorHAnsi" w:cstheme="minorHAnsi"/>
                <w:sz w:val="22"/>
                <w:szCs w:val="22"/>
              </w:rPr>
              <w:t xml:space="preserve"> </w:t>
            </w:r>
            <w:r w:rsidRPr="00F53B09">
              <w:rPr>
                <w:rFonts w:asciiTheme="minorHAnsi" w:hAnsiTheme="minorHAnsi" w:cstheme="minorHAnsi"/>
                <w:bCs/>
                <w:sz w:val="22"/>
                <w:szCs w:val="22"/>
              </w:rPr>
              <w:t>and far from the 50/50 of both sexes which has now been included in the latest Commission on the Status of Women agreed conclusions.</w:t>
            </w:r>
            <w:r w:rsidRPr="00F53B09">
              <w:rPr>
                <w:rStyle w:val="FootnoteReference"/>
                <w:rFonts w:asciiTheme="minorHAnsi" w:hAnsiTheme="minorHAnsi" w:cstheme="minorHAnsi"/>
                <w:bCs/>
                <w:sz w:val="22"/>
                <w:szCs w:val="22"/>
              </w:rPr>
              <w:footnoteReference w:id="13"/>
            </w:r>
            <w:r w:rsidRPr="00F53B09">
              <w:rPr>
                <w:rFonts w:asciiTheme="minorHAnsi" w:hAnsiTheme="minorHAnsi" w:cstheme="minorHAnsi"/>
                <w:bCs/>
                <w:sz w:val="22"/>
                <w:szCs w:val="22"/>
              </w:rPr>
              <w:t xml:space="preserve"> </w:t>
            </w:r>
          </w:p>
          <w:p w14:paraId="450405C1" w14:textId="55001653" w:rsidR="008B34B0" w:rsidRPr="00F53B09" w:rsidRDefault="00F5208D" w:rsidP="002C3D82">
            <w:pPr>
              <w:pStyle w:val="NormalWeb"/>
              <w:jc w:val="both"/>
              <w:rPr>
                <w:rFonts w:asciiTheme="minorHAnsi" w:hAnsiTheme="minorHAnsi" w:cstheme="minorHAnsi"/>
                <w:bCs/>
                <w:sz w:val="22"/>
                <w:szCs w:val="22"/>
                <w:lang w:eastAsia="es-ES"/>
              </w:rPr>
            </w:pPr>
            <w:r w:rsidRPr="00F53B09">
              <w:rPr>
                <w:rFonts w:asciiTheme="minorHAnsi" w:hAnsiTheme="minorHAnsi" w:cstheme="minorHAnsi"/>
                <w:bCs/>
                <w:sz w:val="22"/>
                <w:szCs w:val="22"/>
                <w:lang w:eastAsia="es-ES"/>
              </w:rPr>
              <w:t xml:space="preserve">Women, especially those from LNOB groups, lack the capacities and opportunities to exercise their rights and voice their needs and priorities so that they are reflected in relevant policies and processes affecting their lives. The lack of ‘popular’ or widespread grass-roots demand for increasing women’s participation in decision-making and gender-responsive governance effectively translates into the lack of political will to prioritize these issues among the duty bearers. As a result, politicians, as well as media overlook women and their organizations as constituencies and issues related to gender equality and gender parity are, as a rule, missing from the mainstream political agenda. </w:t>
            </w:r>
            <w:r w:rsidR="007D0308" w:rsidRPr="00F53B09">
              <w:rPr>
                <w:rFonts w:asciiTheme="minorHAnsi" w:hAnsiTheme="minorHAnsi" w:cstheme="minorHAnsi"/>
                <w:bCs/>
                <w:sz w:val="22"/>
                <w:szCs w:val="22"/>
              </w:rPr>
              <w:t>Furthermore, t</w:t>
            </w:r>
            <w:r w:rsidR="008B34B0" w:rsidRPr="00F53B09">
              <w:rPr>
                <w:rFonts w:asciiTheme="minorHAnsi" w:hAnsiTheme="minorHAnsi" w:cstheme="minorHAnsi"/>
                <w:bCs/>
                <w:sz w:val="22"/>
                <w:szCs w:val="22"/>
                <w:lang w:eastAsia="es-ES"/>
              </w:rPr>
              <w:t>here is a clear lack of sustainable, transparent and collaborative mechanisms, procedures and obligations for formal and meaningful consultations of duty bearers with women and girls in all their diversity, including women’s civil society organizations (CSOs)</w:t>
            </w:r>
            <w:r w:rsidR="004B0AB6" w:rsidRPr="00F53B09">
              <w:rPr>
                <w:rFonts w:asciiTheme="minorHAnsi" w:hAnsiTheme="minorHAnsi" w:cstheme="minorHAnsi"/>
                <w:bCs/>
                <w:sz w:val="22"/>
                <w:szCs w:val="22"/>
                <w:lang w:eastAsia="es-ES"/>
              </w:rPr>
              <w:t xml:space="preserve"> and </w:t>
            </w:r>
            <w:r w:rsidR="008B34B0" w:rsidRPr="00F53B09">
              <w:rPr>
                <w:rFonts w:asciiTheme="minorHAnsi" w:hAnsiTheme="minorHAnsi" w:cstheme="minorHAnsi"/>
                <w:bCs/>
                <w:sz w:val="22"/>
                <w:szCs w:val="22"/>
                <w:lang w:eastAsia="es-ES"/>
              </w:rPr>
              <w:t>CSOs are increasingly reporting about the shrinking space for dialogue and accountability with decision makers.</w:t>
            </w:r>
            <w:r w:rsidR="008B34B0" w:rsidRPr="00F53B09">
              <w:rPr>
                <w:rStyle w:val="FootnoteReference"/>
                <w:rFonts w:asciiTheme="minorHAnsi" w:hAnsiTheme="minorHAnsi" w:cstheme="minorHAnsi"/>
                <w:bCs/>
                <w:sz w:val="22"/>
                <w:szCs w:val="22"/>
                <w:lang w:eastAsia="es-ES"/>
              </w:rPr>
              <w:footnoteReference w:id="14"/>
            </w:r>
            <w:r w:rsidR="008B34B0" w:rsidRPr="00F53B09">
              <w:rPr>
                <w:rFonts w:asciiTheme="minorHAnsi" w:hAnsiTheme="minorHAnsi" w:cstheme="minorHAnsi"/>
                <w:bCs/>
                <w:sz w:val="22"/>
                <w:szCs w:val="22"/>
                <w:lang w:eastAsia="es-ES"/>
              </w:rPr>
              <w:t xml:space="preserve"> </w:t>
            </w:r>
          </w:p>
          <w:p w14:paraId="19A34676" w14:textId="55CB598C" w:rsidR="00DA6437" w:rsidRPr="006A1D9A" w:rsidRDefault="002C3D82" w:rsidP="002C3D82">
            <w:pPr>
              <w:pStyle w:val="NormalWeb"/>
              <w:jc w:val="both"/>
              <w:rPr>
                <w:rFonts w:asciiTheme="minorHAnsi" w:hAnsiTheme="minorHAnsi" w:cstheme="minorHAnsi"/>
                <w:sz w:val="22"/>
                <w:szCs w:val="22"/>
              </w:rPr>
            </w:pPr>
            <w:r w:rsidRPr="00F53B09">
              <w:rPr>
                <w:rFonts w:asciiTheme="minorHAnsi" w:hAnsiTheme="minorHAnsi" w:cstheme="minorHAnsi"/>
                <w:sz w:val="22"/>
                <w:szCs w:val="22"/>
              </w:rPr>
              <w:t>While the proportion of women in parliaments has doubled globally and, in the Europe, and Central Asia region since 1995, Georgia continues to have the third lowest representation of women in any country’s national legislature in the region. In Georgia, the lack of women’s participation in leadership is due to the combined effects of cultural and attitudinal barriers and biases that suggest women should not have a role in public life, as well as institutional and structural/systemic constraints. Gender stereotypes, disproportionate burden of family and caregiving roles, inflexible hours in both public and political work, as well as the violence against women in politics and elections prevent women from participating fully in decision-making at all levels.</w:t>
            </w:r>
            <w:r w:rsidRPr="00F53B09">
              <w:rPr>
                <w:rStyle w:val="FootnoteReference"/>
                <w:rFonts w:asciiTheme="minorHAnsi" w:hAnsiTheme="minorHAnsi" w:cstheme="minorHAnsi"/>
                <w:sz w:val="22"/>
                <w:szCs w:val="22"/>
              </w:rPr>
              <w:footnoteReference w:id="15"/>
            </w:r>
            <w:r w:rsidRPr="00F53B09">
              <w:rPr>
                <w:rFonts w:asciiTheme="minorHAnsi" w:hAnsiTheme="minorHAnsi" w:cstheme="minorHAnsi"/>
                <w:sz w:val="22"/>
                <w:szCs w:val="22"/>
                <w:lang w:val="ka-GE"/>
              </w:rPr>
              <w:t xml:space="preserve"> </w:t>
            </w:r>
            <w:r w:rsidRPr="00F53B09">
              <w:rPr>
                <w:rFonts w:asciiTheme="minorHAnsi" w:hAnsiTheme="minorHAnsi" w:cstheme="minorHAnsi"/>
                <w:sz w:val="22"/>
                <w:szCs w:val="22"/>
              </w:rPr>
              <w:t>Intra-party systems of inclusion and exclusion and women’s lack of access to economic resources and social capital</w:t>
            </w:r>
            <w:r w:rsidRPr="00F53B09">
              <w:rPr>
                <w:rStyle w:val="FootnoteReference"/>
                <w:rFonts w:asciiTheme="minorHAnsi" w:hAnsiTheme="minorHAnsi" w:cstheme="minorHAnsi"/>
                <w:sz w:val="22"/>
                <w:szCs w:val="22"/>
              </w:rPr>
              <w:footnoteReference w:id="16"/>
            </w:r>
            <w:r w:rsidRPr="00F53B09">
              <w:rPr>
                <w:rFonts w:asciiTheme="minorHAnsi" w:hAnsiTheme="minorHAnsi" w:cstheme="minorHAnsi"/>
                <w:sz w:val="22"/>
                <w:szCs w:val="22"/>
              </w:rPr>
              <w:t xml:space="preserve"> further prevent women from participating in politics.  This occurs despite women’s high educational attainments, skills and proven abilities as leaders and agents of change, thus hindering the fulfilment of their right to participate equally in the democratic transformation and development of the country. </w:t>
            </w:r>
          </w:p>
          <w:p w14:paraId="4E9DA821" w14:textId="5758350B" w:rsidR="004F464F" w:rsidRPr="00F53B09" w:rsidRDefault="00421DD0" w:rsidP="002251EA">
            <w:pPr>
              <w:spacing w:after="120"/>
              <w:jc w:val="both"/>
              <w:rPr>
                <w:lang w:val="en-US"/>
              </w:rPr>
            </w:pPr>
            <w:r w:rsidRPr="00F53B09">
              <w:rPr>
                <w:rFonts w:asciiTheme="minorHAnsi" w:hAnsiTheme="minorHAnsi" w:cstheme="minorHAnsi"/>
                <w:shd w:val="clear" w:color="auto" w:fill="FFFFFF"/>
              </w:rPr>
              <w:t xml:space="preserve">In April 2023 UN Women, with the generous support of the Swiss Agency for Development and Cooperation (SDC) launched a four-year project “Women’s Increased Leadership for Democracy in Georgia” (WILD). </w:t>
            </w:r>
            <w:r w:rsidR="00E92CE6" w:rsidRPr="00F53B09">
              <w:rPr>
                <w:lang w:val="en-US"/>
              </w:rPr>
              <w:t>The impact-level goal of the project is to ensure that</w:t>
            </w:r>
            <w:r w:rsidR="00E92CE6" w:rsidRPr="00F53B09">
              <w:rPr>
                <w:bCs/>
              </w:rPr>
              <w:t xml:space="preserve"> </w:t>
            </w:r>
            <w:r w:rsidR="00E92CE6" w:rsidRPr="00F53B09">
              <w:rPr>
                <w:rFonts w:eastAsiaTheme="minorEastAsia"/>
              </w:rPr>
              <w:t>w</w:t>
            </w:r>
            <w:proofErr w:type="spellStart"/>
            <w:r w:rsidR="00E92CE6" w:rsidRPr="00F53B09">
              <w:rPr>
                <w:rFonts w:eastAsiaTheme="minorEastAsia"/>
                <w:lang w:val="en-US"/>
              </w:rPr>
              <w:t>omen</w:t>
            </w:r>
            <w:proofErr w:type="spellEnd"/>
            <w:r w:rsidR="00E92CE6" w:rsidRPr="00F53B09">
              <w:rPr>
                <w:rFonts w:eastAsiaTheme="minorEastAsia"/>
                <w:lang w:val="en-US"/>
              </w:rPr>
              <w:t xml:space="preserve"> and girls</w:t>
            </w:r>
            <w:r w:rsidR="00E92CE6" w:rsidRPr="00F53B09">
              <w:rPr>
                <w:lang w:val="en-US"/>
              </w:rPr>
              <w:t xml:space="preserve"> in all their diversity fully and equally participate in decision-making and benefit from gender-responsive </w:t>
            </w:r>
            <w:r w:rsidR="00E92CE6" w:rsidRPr="00F53B09">
              <w:rPr>
                <w:lang w:val="en-US"/>
              </w:rPr>
              <w:lastRenderedPageBreak/>
              <w:t>governance in Georgia.</w:t>
            </w:r>
            <w:r w:rsidR="004F464F" w:rsidRPr="00F53B09">
              <w:rPr>
                <w:lang w:val="en-US"/>
              </w:rPr>
              <w:t xml:space="preserve"> </w:t>
            </w:r>
            <w:r w:rsidR="00E92CE6" w:rsidRPr="00F53B09">
              <w:rPr>
                <w:lang w:val="en-US"/>
              </w:rPr>
              <w:t>In order to contribute to the achievement of this impact-level goal, the project sets forth two interlinked outcomes</w:t>
            </w:r>
            <w:r w:rsidR="00F6141C" w:rsidRPr="00F53B09">
              <w:rPr>
                <w:lang w:val="ka-GE"/>
              </w:rPr>
              <w:t xml:space="preserve">, </w:t>
            </w:r>
            <w:r w:rsidR="00F6141C" w:rsidRPr="00F53B09">
              <w:rPr>
                <w:lang w:val="en-US"/>
              </w:rPr>
              <w:t>which are as follows</w:t>
            </w:r>
            <w:r w:rsidR="001665A3" w:rsidRPr="00F53B09">
              <w:rPr>
                <w:lang w:val="en-US"/>
              </w:rPr>
              <w:t xml:space="preserve"> - </w:t>
            </w:r>
            <w:r w:rsidR="001665A3" w:rsidRPr="00F53B09">
              <w:rPr>
                <w:b/>
                <w:bCs/>
              </w:rPr>
              <w:t>o</w:t>
            </w:r>
            <w:r w:rsidR="00E92CE6" w:rsidRPr="00F53B09">
              <w:rPr>
                <w:rFonts w:cstheme="minorHAnsi"/>
                <w:b/>
                <w:bCs/>
              </w:rPr>
              <w:t>utcome</w:t>
            </w:r>
            <w:r w:rsidR="00E92CE6" w:rsidRPr="00F53B09">
              <w:rPr>
                <w:rFonts w:cstheme="minorHAnsi"/>
                <w:b/>
              </w:rPr>
              <w:t xml:space="preserve"> 1: </w:t>
            </w:r>
            <w:r w:rsidR="00E92CE6" w:rsidRPr="00F53B09">
              <w:rPr>
                <w:rFonts w:cstheme="minorHAnsi"/>
                <w:bCs/>
                <w:lang w:val="en-US"/>
              </w:rPr>
              <w:t>Women and their organizations in all their diversity are engaged in and influence political life and decision-making at all levels in Georgia</w:t>
            </w:r>
            <w:r w:rsidR="001665A3" w:rsidRPr="00F53B09">
              <w:rPr>
                <w:rFonts w:cstheme="minorHAnsi"/>
                <w:bCs/>
                <w:lang w:val="en-US"/>
              </w:rPr>
              <w:t xml:space="preserve">; and </w:t>
            </w:r>
            <w:r w:rsidR="001665A3" w:rsidRPr="00F53B09">
              <w:rPr>
                <w:rFonts w:cstheme="minorHAnsi"/>
                <w:b/>
              </w:rPr>
              <w:t>o</w:t>
            </w:r>
            <w:r w:rsidR="004F464F" w:rsidRPr="00F53B09">
              <w:rPr>
                <w:rFonts w:cstheme="minorHAnsi"/>
                <w:b/>
              </w:rPr>
              <w:t>utcome 2:</w:t>
            </w:r>
            <w:r w:rsidR="004F464F" w:rsidRPr="00F53B09">
              <w:rPr>
                <w:rFonts w:cstheme="minorHAnsi"/>
                <w:bCs/>
                <w:lang w:val="en-US"/>
              </w:rPr>
              <w:t xml:space="preserve"> Gender equality and women’s meaningful participation and leadership at all levels is promoted through adoption and implementation of gender-responsive legislative and policy frameworks and practices.</w:t>
            </w:r>
          </w:p>
          <w:p w14:paraId="6FBD6C6C" w14:textId="0C3F24CB" w:rsidR="002251EA" w:rsidRPr="00E15A67" w:rsidRDefault="00F6141C" w:rsidP="006A1D9A">
            <w:pPr>
              <w:pStyle w:val="FootnoteText"/>
              <w:jc w:val="both"/>
              <w:rPr>
                <w:rFonts w:cstheme="minorHAnsi"/>
                <w:bCs/>
                <w:sz w:val="22"/>
                <w:szCs w:val="22"/>
                <w:lang w:val="en-US"/>
              </w:rPr>
            </w:pPr>
            <w:r w:rsidRPr="006A1D9A">
              <w:rPr>
                <w:rFonts w:cstheme="minorHAnsi"/>
                <w:bCs/>
                <w:sz w:val="22"/>
                <w:szCs w:val="22"/>
                <w:lang w:val="en-US"/>
              </w:rPr>
              <w:t>Under</w:t>
            </w:r>
            <w:r w:rsidRPr="006A1D9A">
              <w:rPr>
                <w:rFonts w:cstheme="minorHAnsi"/>
                <w:b/>
                <w:sz w:val="22"/>
                <w:szCs w:val="22"/>
                <w:lang w:val="en-US"/>
              </w:rPr>
              <w:t xml:space="preserve"> outcome 1</w:t>
            </w:r>
            <w:r w:rsidRPr="006A1D9A">
              <w:rPr>
                <w:rFonts w:cstheme="minorHAnsi"/>
                <w:bCs/>
                <w:sz w:val="22"/>
                <w:szCs w:val="22"/>
                <w:lang w:val="en-US"/>
              </w:rPr>
              <w:t>,</w:t>
            </w:r>
            <w:r w:rsidR="004823ED" w:rsidRPr="006A1D9A">
              <w:rPr>
                <w:rFonts w:cstheme="minorHAnsi"/>
                <w:bCs/>
                <w:sz w:val="22"/>
                <w:szCs w:val="22"/>
                <w:lang w:val="en-US"/>
              </w:rPr>
              <w:t xml:space="preserve"> inter alia, the project ensures that civil society organizations and women leaders</w:t>
            </w:r>
            <w:r w:rsidR="00E92CE6" w:rsidRPr="006A1D9A">
              <w:rPr>
                <w:rFonts w:cstheme="minorHAnsi"/>
                <w:bCs/>
                <w:sz w:val="22"/>
                <w:szCs w:val="22"/>
                <w:lang w:val="en-US"/>
              </w:rPr>
              <w:t xml:space="preserve">, including LNOB women, have enhanced agency, voice and capacities to lead, monitor and promote the increased participation of women in political life and </w:t>
            </w:r>
            <w:r w:rsidR="00E92CE6" w:rsidRPr="00E15A67">
              <w:rPr>
                <w:rFonts w:cstheme="minorHAnsi"/>
                <w:bCs/>
                <w:sz w:val="22"/>
                <w:szCs w:val="22"/>
                <w:lang w:val="en-US"/>
              </w:rPr>
              <w:t>decision-making.</w:t>
            </w:r>
            <w:r w:rsidR="001F6317" w:rsidRPr="00E15A67">
              <w:rPr>
                <w:rFonts w:cstheme="minorHAnsi"/>
                <w:bCs/>
                <w:sz w:val="22"/>
                <w:szCs w:val="22"/>
                <w:lang w:val="en-US"/>
              </w:rPr>
              <w:t xml:space="preserve"> To achieve this </w:t>
            </w:r>
            <w:r w:rsidR="009602ED" w:rsidRPr="00E15A67">
              <w:rPr>
                <w:rFonts w:cstheme="minorHAnsi"/>
                <w:bCs/>
                <w:sz w:val="22"/>
                <w:szCs w:val="22"/>
                <w:lang w:val="en-US"/>
              </w:rPr>
              <w:t>transformative change</w:t>
            </w:r>
            <w:r w:rsidR="001F6317" w:rsidRPr="00E15A67">
              <w:rPr>
                <w:rFonts w:cstheme="minorHAnsi"/>
                <w:bCs/>
                <w:sz w:val="22"/>
                <w:szCs w:val="22"/>
                <w:lang w:val="en-US"/>
              </w:rPr>
              <w:t>, UN Women</w:t>
            </w:r>
            <w:r w:rsidR="000B5F75" w:rsidRPr="00E15A67">
              <w:rPr>
                <w:rFonts w:cstheme="minorHAnsi"/>
                <w:bCs/>
                <w:sz w:val="22"/>
                <w:szCs w:val="22"/>
                <w:lang w:val="ka-GE"/>
              </w:rPr>
              <w:t xml:space="preserve">, </w:t>
            </w:r>
            <w:r w:rsidR="000B5F75" w:rsidRPr="00E15A67">
              <w:rPr>
                <w:rFonts w:cstheme="minorHAnsi"/>
                <w:bCs/>
                <w:sz w:val="22"/>
                <w:szCs w:val="22"/>
                <w:lang w:val="en-US"/>
              </w:rPr>
              <w:t xml:space="preserve">along with a responsible party (RP) </w:t>
            </w:r>
            <w:r w:rsidR="001F6317" w:rsidRPr="00E15A67">
              <w:rPr>
                <w:rFonts w:cstheme="minorHAnsi"/>
                <w:bCs/>
                <w:sz w:val="22"/>
                <w:szCs w:val="22"/>
                <w:lang w:val="en-US"/>
              </w:rPr>
              <w:t xml:space="preserve">will </w:t>
            </w:r>
            <w:r w:rsidR="000B5F75" w:rsidRPr="00E15A67">
              <w:rPr>
                <w:rFonts w:cstheme="minorHAnsi"/>
                <w:bCs/>
                <w:sz w:val="22"/>
                <w:szCs w:val="22"/>
                <w:lang w:val="en-US"/>
              </w:rPr>
              <w:t xml:space="preserve">establish </w:t>
            </w:r>
            <w:r w:rsidR="00E15A67" w:rsidRPr="00E15A67">
              <w:rPr>
                <w:rFonts w:cstheme="minorHAnsi"/>
                <w:bCs/>
                <w:sz w:val="22"/>
                <w:szCs w:val="22"/>
                <w:lang w:val="en-US"/>
              </w:rPr>
              <w:t xml:space="preserve">a tailored political literacy and voter-education </w:t>
            </w:r>
            <w:proofErr w:type="spellStart"/>
            <w:r w:rsidR="00E15A67" w:rsidRPr="00E15A67">
              <w:rPr>
                <w:rFonts w:cstheme="minorHAnsi"/>
                <w:bCs/>
                <w:sz w:val="22"/>
                <w:szCs w:val="22"/>
                <w:lang w:val="en-US"/>
              </w:rPr>
              <w:t>programme</w:t>
            </w:r>
            <w:proofErr w:type="spellEnd"/>
            <w:r w:rsidR="00E15A67" w:rsidRPr="00E15A67">
              <w:rPr>
                <w:rFonts w:cstheme="minorHAnsi"/>
                <w:bCs/>
                <w:sz w:val="22"/>
                <w:szCs w:val="22"/>
                <w:lang w:val="en-US"/>
              </w:rPr>
              <w:t xml:space="preserve"> for women activists and will provide capacity  development to women aspirants, community and civil society leaders</w:t>
            </w:r>
            <w:r w:rsidR="0024285F">
              <w:rPr>
                <w:rFonts w:cstheme="minorHAnsi"/>
                <w:bCs/>
                <w:sz w:val="22"/>
                <w:szCs w:val="22"/>
                <w:lang w:val="en-US"/>
              </w:rPr>
              <w:t xml:space="preserve"> to </w:t>
            </w:r>
            <w:r w:rsidR="00387693">
              <w:rPr>
                <w:rFonts w:cstheme="minorHAnsi"/>
                <w:bCs/>
                <w:sz w:val="22"/>
                <w:szCs w:val="22"/>
                <w:lang w:val="en-US"/>
              </w:rPr>
              <w:t xml:space="preserve">strengthen their political literacy and promote their participation </w:t>
            </w:r>
            <w:r w:rsidR="002A5EAB">
              <w:rPr>
                <w:rFonts w:cstheme="minorHAnsi"/>
                <w:bCs/>
                <w:sz w:val="22"/>
                <w:szCs w:val="22"/>
                <w:lang w:val="en-US"/>
              </w:rPr>
              <w:t>in decision making at all levels</w:t>
            </w:r>
            <w:r w:rsidR="00E15A67" w:rsidRPr="00E15A67">
              <w:rPr>
                <w:rFonts w:cstheme="minorHAnsi"/>
                <w:bCs/>
                <w:sz w:val="22"/>
                <w:szCs w:val="22"/>
                <w:lang w:val="en-US"/>
              </w:rPr>
              <w:t>.</w:t>
            </w:r>
            <w:r w:rsidR="00AF3A8B">
              <w:rPr>
                <w:rFonts w:cstheme="minorHAnsi"/>
                <w:bCs/>
                <w:sz w:val="22"/>
                <w:szCs w:val="22"/>
                <w:lang w:val="en-US"/>
              </w:rPr>
              <w:t xml:space="preserve"> The effort corresponds directly to </w:t>
            </w:r>
            <w:r w:rsidR="00C3207D">
              <w:rPr>
                <w:rFonts w:cstheme="minorHAnsi"/>
                <w:bCs/>
                <w:sz w:val="22"/>
                <w:szCs w:val="22"/>
                <w:lang w:val="en-US"/>
              </w:rPr>
              <w:t xml:space="preserve">WILD </w:t>
            </w:r>
            <w:r w:rsidR="00AF3A8B">
              <w:rPr>
                <w:rFonts w:cstheme="minorHAnsi"/>
                <w:bCs/>
                <w:sz w:val="22"/>
                <w:szCs w:val="22"/>
                <w:lang w:val="en-US"/>
              </w:rPr>
              <w:t>project activity 1.1.2.</w:t>
            </w:r>
            <w:r w:rsidR="00C3207D">
              <w:rPr>
                <w:rFonts w:cstheme="minorHAnsi"/>
                <w:bCs/>
                <w:sz w:val="22"/>
                <w:szCs w:val="22"/>
                <w:lang w:val="en-US"/>
              </w:rPr>
              <w:t xml:space="preserve"> which reads as follows:</w:t>
            </w:r>
            <w:r w:rsidR="00AF3A8B">
              <w:rPr>
                <w:rFonts w:cstheme="minorHAnsi"/>
                <w:bCs/>
                <w:sz w:val="22"/>
                <w:szCs w:val="22"/>
                <w:lang w:val="en-US"/>
              </w:rPr>
              <w:t xml:space="preserve"> </w:t>
            </w:r>
          </w:p>
          <w:p w14:paraId="6F199C9C" w14:textId="77777777" w:rsidR="002251EA" w:rsidRPr="00E15A67" w:rsidRDefault="002251EA" w:rsidP="002251EA">
            <w:pPr>
              <w:jc w:val="both"/>
              <w:rPr>
                <w:rFonts w:cstheme="minorHAnsi"/>
                <w:bCs/>
                <w:lang w:val="en-US"/>
              </w:rPr>
            </w:pPr>
          </w:p>
          <w:p w14:paraId="761656EF" w14:textId="3F15FBCB" w:rsidR="000B5F75" w:rsidRDefault="00C3207D" w:rsidP="002251EA">
            <w:pPr>
              <w:jc w:val="both"/>
              <w:rPr>
                <w:rFonts w:cstheme="minorHAnsi"/>
                <w:bCs/>
                <w:lang w:val="en-US"/>
              </w:rPr>
            </w:pPr>
            <w:r>
              <w:rPr>
                <w:rFonts w:cstheme="minorHAnsi"/>
                <w:bCs/>
                <w:lang w:val="en-US"/>
              </w:rPr>
              <w:t>“</w:t>
            </w:r>
            <w:r w:rsidR="000B5F75" w:rsidRPr="000B5F75">
              <w:rPr>
                <w:rFonts w:cstheme="minorHAnsi"/>
                <w:bCs/>
                <w:lang w:val="en-US"/>
              </w:rPr>
              <w:t xml:space="preserve">To design a tailored political literacy and voter-education </w:t>
            </w:r>
            <w:proofErr w:type="spellStart"/>
            <w:r w:rsidR="000B5F75" w:rsidRPr="000B5F75">
              <w:rPr>
                <w:rFonts w:cstheme="minorHAnsi"/>
                <w:bCs/>
                <w:lang w:val="en-US"/>
              </w:rPr>
              <w:t>programme</w:t>
            </w:r>
            <w:proofErr w:type="spellEnd"/>
            <w:r w:rsidR="000B5F75" w:rsidRPr="000B5F75">
              <w:rPr>
                <w:rFonts w:cstheme="minorHAnsi"/>
                <w:bCs/>
                <w:lang w:val="en-US"/>
              </w:rPr>
              <w:t xml:space="preserve"> for women activists – Women’s Political </w:t>
            </w:r>
            <w:r w:rsidR="005B74C5">
              <w:rPr>
                <w:rFonts w:cstheme="minorHAnsi"/>
                <w:bCs/>
                <w:lang w:val="en-US"/>
              </w:rPr>
              <w:t xml:space="preserve">Leadership </w:t>
            </w:r>
            <w:r w:rsidR="000B5F75" w:rsidRPr="000B5F75">
              <w:rPr>
                <w:rFonts w:cstheme="minorHAnsi"/>
                <w:bCs/>
                <w:lang w:val="en-US"/>
              </w:rPr>
              <w:t>Academy</w:t>
            </w:r>
            <w:r w:rsidR="005B74C5">
              <w:rPr>
                <w:rFonts w:cstheme="minorHAnsi"/>
                <w:bCs/>
                <w:lang w:val="en-US"/>
              </w:rPr>
              <w:t xml:space="preserve"> (WPLA)</w:t>
            </w:r>
            <w:r w:rsidR="000B5F75" w:rsidRPr="000B5F75">
              <w:rPr>
                <w:rFonts w:cstheme="minorHAnsi"/>
                <w:bCs/>
                <w:lang w:val="en-US"/>
              </w:rPr>
              <w:t xml:space="preserve"> – and through it, provide capacity development to women aspirants, community and civil society leaders (key topics: political literacy, voter-education, electoral candidate training, leadership, gender biases, outreach, feminist advocacy etc.)</w:t>
            </w:r>
            <w:r>
              <w:rPr>
                <w:rFonts w:cstheme="minorHAnsi"/>
                <w:bCs/>
                <w:lang w:val="en-US"/>
              </w:rPr>
              <w:t xml:space="preserve">”. </w:t>
            </w:r>
          </w:p>
          <w:p w14:paraId="327090A0" w14:textId="77777777" w:rsidR="00C3207D" w:rsidRDefault="00C3207D" w:rsidP="002251EA">
            <w:pPr>
              <w:jc w:val="both"/>
              <w:rPr>
                <w:rFonts w:cstheme="minorHAnsi"/>
                <w:bCs/>
                <w:lang w:val="en-US"/>
              </w:rPr>
            </w:pPr>
          </w:p>
          <w:p w14:paraId="12C3B5D9" w14:textId="77777777" w:rsidR="00C3207D" w:rsidRPr="00F53B09" w:rsidRDefault="00C3207D" w:rsidP="002251EA">
            <w:pPr>
              <w:jc w:val="both"/>
              <w:rPr>
                <w:rFonts w:cstheme="minorHAnsi"/>
                <w:bCs/>
                <w:lang w:val="en-US"/>
              </w:rPr>
            </w:pPr>
          </w:p>
          <w:p w14:paraId="0F26306C" w14:textId="61487B82" w:rsidR="00F16C00" w:rsidRPr="00F53B09" w:rsidRDefault="00F16C00" w:rsidP="00DC164F">
            <w:pPr>
              <w:numPr>
                <w:ilvl w:val="0"/>
                <w:numId w:val="3"/>
              </w:numPr>
              <w:contextualSpacing/>
              <w:jc w:val="both"/>
              <w:rPr>
                <w:rFonts w:cstheme="minorHAnsi"/>
                <w:b/>
                <w:bCs/>
                <w:lang w:val="ka-GE"/>
              </w:rPr>
            </w:pPr>
            <w:r w:rsidRPr="00F53B09">
              <w:rPr>
                <w:rFonts w:cstheme="minorHAnsi"/>
                <w:b/>
                <w:bCs/>
              </w:rPr>
              <w:t xml:space="preserve">General Overview of Services Required / Results: </w:t>
            </w:r>
          </w:p>
          <w:p w14:paraId="34B70CC2" w14:textId="6D7142D8" w:rsidR="006F666E" w:rsidRPr="000707FD" w:rsidRDefault="006F666E" w:rsidP="006F666E">
            <w:pPr>
              <w:contextualSpacing/>
              <w:jc w:val="both"/>
              <w:rPr>
                <w:rFonts w:cstheme="minorHAnsi"/>
                <w:b/>
                <w:bCs/>
              </w:rPr>
            </w:pPr>
          </w:p>
          <w:p w14:paraId="7D45F5A7" w14:textId="04FDFC99" w:rsidR="000707FD" w:rsidRDefault="00BE12B7" w:rsidP="00B24415">
            <w:pPr>
              <w:contextualSpacing/>
              <w:jc w:val="both"/>
              <w:rPr>
                <w:rFonts w:cstheme="minorHAnsi"/>
              </w:rPr>
            </w:pPr>
            <w:r w:rsidRPr="000707FD">
              <w:rPr>
                <w:rFonts w:cs="Calibri"/>
              </w:rPr>
              <w:t xml:space="preserve">The </w:t>
            </w:r>
            <w:r w:rsidR="00367D99" w:rsidRPr="000707FD">
              <w:rPr>
                <w:rFonts w:cs="Calibri"/>
              </w:rPr>
              <w:t xml:space="preserve">overarching </w:t>
            </w:r>
            <w:r w:rsidRPr="000707FD">
              <w:rPr>
                <w:rFonts w:cs="Calibri"/>
              </w:rPr>
              <w:t xml:space="preserve">objective of the assignment is to ensure </w:t>
            </w:r>
            <w:r w:rsidR="00B34691" w:rsidRPr="000707FD">
              <w:rPr>
                <w:rFonts w:cs="Calibri"/>
              </w:rPr>
              <w:t>that women leaders, including LNOB women, have enhanced agency, voice and capacities to lead, monitor and promote the increased participation of women in political life and decision-making</w:t>
            </w:r>
            <w:r w:rsidR="00F05D02" w:rsidRPr="000707FD">
              <w:rPr>
                <w:rFonts w:cs="Calibri"/>
                <w:lang w:val="ka-GE"/>
              </w:rPr>
              <w:t xml:space="preserve">. </w:t>
            </w:r>
            <w:r w:rsidR="00F05D02" w:rsidRPr="000707FD">
              <w:rPr>
                <w:rFonts w:cs="Calibri"/>
                <w:lang w:val="en-US"/>
              </w:rPr>
              <w:t>At the outset, a</w:t>
            </w:r>
            <w:r w:rsidR="00F05D02" w:rsidRPr="000707FD">
              <w:rPr>
                <w:rFonts w:cstheme="minorHAnsi"/>
                <w:iCs/>
                <w:lang w:val="en-US"/>
              </w:rPr>
              <w:t xml:space="preserve"> working group composed of trainers, adult learning specialists, women’s rights activists and gender experts will be established to work on the </w:t>
            </w:r>
            <w:r w:rsidR="000707FD" w:rsidRPr="000707FD">
              <w:rPr>
                <w:rFonts w:cstheme="minorHAnsi"/>
                <w:iCs/>
                <w:lang w:val="en-US"/>
              </w:rPr>
              <w:t>design</w:t>
            </w:r>
            <w:r w:rsidR="000707FD" w:rsidRPr="000707FD">
              <w:rPr>
                <w:rFonts w:cstheme="minorHAnsi"/>
                <w:iCs/>
              </w:rPr>
              <w:t xml:space="preserve"> of</w:t>
            </w:r>
            <w:r w:rsidR="005B74C5" w:rsidRPr="000707FD">
              <w:rPr>
                <w:rFonts w:cstheme="minorHAnsi"/>
                <w:iCs/>
                <w:lang w:val="en-US"/>
              </w:rPr>
              <w:t xml:space="preserve"> the WPLA</w:t>
            </w:r>
            <w:r w:rsidR="00F05D02" w:rsidRPr="000707FD">
              <w:rPr>
                <w:rFonts w:cstheme="minorHAnsi"/>
                <w:iCs/>
                <w:lang w:val="en-US"/>
              </w:rPr>
              <w:t>. The working group will take stock of the findings and recommendations of the mapping of existing capacity development interventions and available resources, as well as identified capacity gaps among women activists and advocates. The training curricula of the WPLA will be greatly informed by UN Women’s corporate Leadership and Candidate Training Curriculum</w:t>
            </w:r>
            <w:r w:rsidR="00F05D02" w:rsidRPr="000707FD">
              <w:rPr>
                <w:rStyle w:val="FootnoteReference"/>
                <w:rFonts w:cstheme="minorHAnsi"/>
                <w:iCs/>
                <w:lang w:val="en-US"/>
              </w:rPr>
              <w:footnoteReference w:id="17"/>
            </w:r>
            <w:r w:rsidR="00F05D02" w:rsidRPr="000707FD">
              <w:rPr>
                <w:rFonts w:cstheme="minorHAnsi"/>
                <w:iCs/>
                <w:lang w:val="en-US"/>
              </w:rPr>
              <w:t xml:space="preserve"> and will entail courses related to </w:t>
            </w:r>
            <w:r w:rsidR="00C55878">
              <w:rPr>
                <w:rFonts w:cstheme="minorHAnsi"/>
                <w:iCs/>
                <w:lang w:val="en-US"/>
              </w:rPr>
              <w:t xml:space="preserve">political rights and processes, leadership skills such as </w:t>
            </w:r>
            <w:r w:rsidR="00F05D02" w:rsidRPr="000707FD">
              <w:rPr>
                <w:rFonts w:cstheme="minorHAnsi"/>
                <w:iCs/>
                <w:lang w:val="en-US"/>
              </w:rPr>
              <w:t xml:space="preserve">public speaking, constituency engagement, transformative leadership, unconscious gender bias, campaign messaging, </w:t>
            </w:r>
            <w:r w:rsidR="005B74C5" w:rsidRPr="000707FD">
              <w:rPr>
                <w:rFonts w:cstheme="minorHAnsi"/>
                <w:iCs/>
                <w:lang w:val="en-US"/>
              </w:rPr>
              <w:t xml:space="preserve">democracy, </w:t>
            </w:r>
            <w:r w:rsidR="00F05D02" w:rsidRPr="000707FD">
              <w:rPr>
                <w:rFonts w:cstheme="minorHAnsi"/>
                <w:iCs/>
                <w:lang w:val="en-US"/>
              </w:rPr>
              <w:t xml:space="preserve">gender equality and gender mainstreaming. The WPLA will deliver trainings to </w:t>
            </w:r>
            <w:r w:rsidR="00F05D02" w:rsidRPr="000707FD">
              <w:rPr>
                <w:rFonts w:cstheme="minorHAnsi"/>
              </w:rPr>
              <w:t>women civil society activists, community leaders and aspirants. The main goal of the Academy will be to lay a strong foundation for the trainees to become well-informed constituents, voters, advocates,</w:t>
            </w:r>
            <w:r w:rsidR="0064561B">
              <w:rPr>
                <w:rFonts w:cstheme="minorHAnsi"/>
              </w:rPr>
              <w:t xml:space="preserve"> community leaders and</w:t>
            </w:r>
            <w:r w:rsidR="00F05D02" w:rsidRPr="000707FD">
              <w:rPr>
                <w:rFonts w:cstheme="minorHAnsi"/>
              </w:rPr>
              <w:t xml:space="preserve"> political leaders in the longer run. </w:t>
            </w:r>
          </w:p>
          <w:p w14:paraId="68B992E1" w14:textId="77777777" w:rsidR="000707FD" w:rsidRDefault="000707FD" w:rsidP="00B24415">
            <w:pPr>
              <w:contextualSpacing/>
              <w:jc w:val="both"/>
              <w:rPr>
                <w:rFonts w:cstheme="minorHAnsi"/>
              </w:rPr>
            </w:pPr>
          </w:p>
          <w:p w14:paraId="5249DD62" w14:textId="2D43FA32" w:rsidR="00D425B2" w:rsidRPr="000707FD" w:rsidRDefault="00C73AC1" w:rsidP="00B24415">
            <w:pPr>
              <w:contextualSpacing/>
              <w:jc w:val="both"/>
              <w:rPr>
                <w:rFonts w:cs="Calibri"/>
                <w:lang w:val="en-US"/>
              </w:rPr>
            </w:pPr>
            <w:r w:rsidRPr="00F53B09">
              <w:rPr>
                <w:rFonts w:cstheme="minorHAnsi"/>
              </w:rPr>
              <w:t xml:space="preserve">To facilitate this work </w:t>
            </w:r>
            <w:r w:rsidR="009E5D50" w:rsidRPr="00F53B09">
              <w:rPr>
                <w:rFonts w:cstheme="minorHAnsi"/>
              </w:rPr>
              <w:t xml:space="preserve">UN Women </w:t>
            </w:r>
            <w:r w:rsidR="000C73CF" w:rsidRPr="00F53B09">
              <w:rPr>
                <w:rFonts w:cstheme="minorHAnsi"/>
              </w:rPr>
              <w:t xml:space="preserve">intends to partner with </w:t>
            </w:r>
            <w:r w:rsidR="00580AA5">
              <w:rPr>
                <w:rFonts w:cstheme="minorHAnsi"/>
              </w:rPr>
              <w:t>RP – a</w:t>
            </w:r>
            <w:r w:rsidR="000C73CF" w:rsidRPr="00F53B09">
              <w:rPr>
                <w:rFonts w:cstheme="minorHAnsi"/>
              </w:rPr>
              <w:t xml:space="preserve"> local </w:t>
            </w:r>
            <w:r w:rsidR="00263E7B">
              <w:rPr>
                <w:rFonts w:cstheme="minorHAnsi"/>
              </w:rPr>
              <w:t xml:space="preserve">or international </w:t>
            </w:r>
            <w:r w:rsidR="00A13F6C" w:rsidRPr="00F53B09">
              <w:rPr>
                <w:rFonts w:cstheme="minorHAnsi"/>
              </w:rPr>
              <w:t>non-governmental</w:t>
            </w:r>
            <w:r w:rsidR="000C73CF" w:rsidRPr="00F53B09">
              <w:rPr>
                <w:rFonts w:cstheme="minorHAnsi"/>
              </w:rPr>
              <w:t xml:space="preserve"> organization</w:t>
            </w:r>
            <w:r w:rsidR="00B64258" w:rsidRPr="00F53B09">
              <w:rPr>
                <w:rFonts w:cstheme="minorHAnsi"/>
              </w:rPr>
              <w:t xml:space="preserve"> </w:t>
            </w:r>
            <w:r w:rsidR="009665AC" w:rsidRPr="00F53B09">
              <w:rPr>
                <w:rFonts w:cstheme="minorHAnsi"/>
              </w:rPr>
              <w:t xml:space="preserve">to implement the </w:t>
            </w:r>
            <w:r w:rsidR="00294A59" w:rsidRPr="00F53B09">
              <w:rPr>
                <w:rFonts w:cstheme="minorHAnsi"/>
              </w:rPr>
              <w:t>activities</w:t>
            </w:r>
            <w:r w:rsidR="00297C13" w:rsidRPr="00F53B09">
              <w:rPr>
                <w:rFonts w:cstheme="minorHAnsi"/>
              </w:rPr>
              <w:t xml:space="preserve"> and deliver desired results</w:t>
            </w:r>
            <w:r w:rsidR="00DE115D" w:rsidRPr="00F53B09">
              <w:rPr>
                <w:rFonts w:cstheme="minorHAnsi"/>
              </w:rPr>
              <w:t xml:space="preserve">. </w:t>
            </w:r>
          </w:p>
          <w:p w14:paraId="64466717" w14:textId="77777777" w:rsidR="00F16C00" w:rsidRPr="00F53B09" w:rsidRDefault="00F16C00" w:rsidP="00213C02">
            <w:pPr>
              <w:tabs>
                <w:tab w:val="center" w:pos="4320"/>
                <w:tab w:val="right" w:pos="8640"/>
              </w:tabs>
              <w:jc w:val="both"/>
              <w:rPr>
                <w:rFonts w:eastAsia="Times New Roman" w:cs="Calibri"/>
                <w:spacing w:val="-3"/>
                <w:lang w:val="en-GB" w:eastAsia="en-GB"/>
              </w:rPr>
            </w:pPr>
          </w:p>
        </w:tc>
      </w:tr>
      <w:tr w:rsidR="00F16C00" w:rsidRPr="00841A2D" w14:paraId="3E856D13" w14:textId="77777777" w:rsidTr="00DC164F">
        <w:tc>
          <w:tcPr>
            <w:tcW w:w="9175" w:type="dxa"/>
          </w:tcPr>
          <w:p w14:paraId="69EA4736" w14:textId="77777777" w:rsidR="00F16C00" w:rsidRPr="00F53B09" w:rsidRDefault="00F16C00" w:rsidP="00DC164F">
            <w:pPr>
              <w:jc w:val="both"/>
              <w:rPr>
                <w:rFonts w:cstheme="minorHAnsi"/>
                <w:b/>
                <w:bCs/>
              </w:rPr>
            </w:pPr>
            <w:r w:rsidRPr="00F53B09">
              <w:rPr>
                <w:rFonts w:cstheme="minorHAnsi"/>
                <w:b/>
                <w:bCs/>
              </w:rPr>
              <w:lastRenderedPageBreak/>
              <w:t>2.  Description of required services/results [Please elaborate]</w:t>
            </w:r>
          </w:p>
          <w:p w14:paraId="5BBAE238" w14:textId="77777777" w:rsidR="00F16C00" w:rsidRPr="00F53B09" w:rsidRDefault="00F16C00" w:rsidP="00DC164F">
            <w:pPr>
              <w:jc w:val="both"/>
              <w:rPr>
                <w:rFonts w:cstheme="minorHAnsi"/>
                <w:lang w:val="en-US"/>
              </w:rPr>
            </w:pPr>
          </w:p>
          <w:p w14:paraId="0BB6C15A" w14:textId="10DEE1B3" w:rsidR="00604F42" w:rsidRPr="00F53B09" w:rsidRDefault="00580AA5" w:rsidP="00604F42">
            <w:pPr>
              <w:jc w:val="both"/>
              <w:rPr>
                <w:rFonts w:cstheme="minorHAnsi"/>
                <w:lang w:val="en-US"/>
              </w:rPr>
            </w:pPr>
            <w:r>
              <w:rPr>
                <w:rFonts w:cs="Calibri"/>
              </w:rPr>
              <w:t>T</w:t>
            </w:r>
            <w:r w:rsidR="00604F42" w:rsidRPr="00F53B09">
              <w:rPr>
                <w:rFonts w:cs="Calibri"/>
              </w:rPr>
              <w:t>he selected organizatio</w:t>
            </w:r>
            <w:r w:rsidR="003D239B">
              <w:rPr>
                <w:rFonts w:cs="Calibri"/>
              </w:rPr>
              <w:t>n</w:t>
            </w:r>
            <w:r w:rsidR="00604F42" w:rsidRPr="00F53B09">
              <w:rPr>
                <w:rFonts w:cs="Calibri"/>
              </w:rPr>
              <w:t xml:space="preserve"> will undertake the following </w:t>
            </w:r>
            <w:r w:rsidR="00F53B09">
              <w:rPr>
                <w:rFonts w:cs="Calibri"/>
              </w:rPr>
              <w:t>work:</w:t>
            </w:r>
          </w:p>
          <w:p w14:paraId="2BBDF04D" w14:textId="77777777" w:rsidR="00604F42" w:rsidRPr="00F53B09" w:rsidRDefault="00604F42" w:rsidP="00604F42">
            <w:pPr>
              <w:jc w:val="both"/>
              <w:rPr>
                <w:rFonts w:cstheme="minorHAnsi"/>
                <w:lang w:val="en-US"/>
              </w:rPr>
            </w:pPr>
          </w:p>
          <w:p w14:paraId="4D19119F" w14:textId="23361EE5" w:rsidR="00741C9B" w:rsidRPr="008D1945" w:rsidRDefault="008A1A01" w:rsidP="009222B3">
            <w:pPr>
              <w:jc w:val="both"/>
              <w:rPr>
                <w:rFonts w:cstheme="minorHAnsi"/>
                <w:b/>
                <w:bCs/>
                <w:lang w:val="ka-GE"/>
              </w:rPr>
            </w:pPr>
            <w:r w:rsidRPr="00F53B09">
              <w:rPr>
                <w:rFonts w:cstheme="minorHAnsi"/>
                <w:b/>
                <w:bCs/>
                <w:lang w:val="en-US"/>
              </w:rPr>
              <w:lastRenderedPageBreak/>
              <w:t xml:space="preserve">Component 1: </w:t>
            </w:r>
            <w:r w:rsidR="008D1945">
              <w:rPr>
                <w:rFonts w:cstheme="minorHAnsi"/>
                <w:b/>
                <w:bCs/>
                <w:lang w:val="en-US"/>
              </w:rPr>
              <w:t>Development of the W</w:t>
            </w:r>
            <w:r w:rsidR="00C33BFD">
              <w:rPr>
                <w:rFonts w:cstheme="minorHAnsi"/>
                <w:b/>
                <w:bCs/>
                <w:lang w:val="en-US"/>
              </w:rPr>
              <w:t xml:space="preserve">PLA </w:t>
            </w:r>
            <w:r w:rsidR="00522EF9">
              <w:rPr>
                <w:rFonts w:cstheme="minorHAnsi"/>
                <w:b/>
                <w:bCs/>
                <w:lang w:val="en-US"/>
              </w:rPr>
              <w:t xml:space="preserve">Training </w:t>
            </w:r>
            <w:r w:rsidR="00C33BFD">
              <w:rPr>
                <w:rFonts w:cstheme="minorHAnsi"/>
                <w:b/>
                <w:bCs/>
                <w:lang w:val="en-US"/>
              </w:rPr>
              <w:t>Programme</w:t>
            </w:r>
            <w:r w:rsidR="003D239B">
              <w:rPr>
                <w:rFonts w:cstheme="minorHAnsi"/>
                <w:b/>
                <w:bCs/>
                <w:lang w:val="en-US"/>
              </w:rPr>
              <w:t xml:space="preserve">/Curricula </w:t>
            </w:r>
            <w:r w:rsidR="00C33BFD">
              <w:rPr>
                <w:rFonts w:cstheme="minorHAnsi"/>
                <w:b/>
                <w:bCs/>
                <w:lang w:val="en-US"/>
              </w:rPr>
              <w:t xml:space="preserve"> </w:t>
            </w:r>
          </w:p>
          <w:p w14:paraId="594BBA8C" w14:textId="03AAD8E3" w:rsidR="009222B3" w:rsidRPr="006535C8" w:rsidRDefault="0064561B" w:rsidP="009222B3">
            <w:pPr>
              <w:jc w:val="both"/>
              <w:rPr>
                <w:rFonts w:cstheme="minorHAnsi"/>
                <w:lang w:val="en-US"/>
              </w:rPr>
            </w:pPr>
            <w:r>
              <w:rPr>
                <w:rFonts w:cstheme="minorHAnsi"/>
                <w:lang w:val="en-US"/>
              </w:rPr>
              <w:t xml:space="preserve">Under component 1, the </w:t>
            </w:r>
            <w:r w:rsidR="007D3735">
              <w:rPr>
                <w:rFonts w:cstheme="minorHAnsi"/>
                <w:lang w:val="en-US"/>
              </w:rPr>
              <w:t xml:space="preserve">project will develop a comprehensive training </w:t>
            </w:r>
            <w:proofErr w:type="spellStart"/>
            <w:r w:rsidR="007D3735">
              <w:rPr>
                <w:rFonts w:cstheme="minorHAnsi"/>
                <w:lang w:val="en-US"/>
              </w:rPr>
              <w:t>programme</w:t>
            </w:r>
            <w:proofErr w:type="spellEnd"/>
            <w:r w:rsidR="007D3735">
              <w:rPr>
                <w:rFonts w:cstheme="minorHAnsi"/>
                <w:lang w:val="en-US"/>
              </w:rPr>
              <w:t>/curricul</w:t>
            </w:r>
            <w:r w:rsidR="008C059C">
              <w:rPr>
                <w:rFonts w:cstheme="minorHAnsi"/>
                <w:lang w:val="en-US"/>
              </w:rPr>
              <w:t>um</w:t>
            </w:r>
            <w:r w:rsidR="007D3735">
              <w:rPr>
                <w:rFonts w:cstheme="minorHAnsi"/>
                <w:lang w:val="en-US"/>
              </w:rPr>
              <w:t xml:space="preserve"> </w:t>
            </w:r>
            <w:r w:rsidR="006535C8">
              <w:rPr>
                <w:rFonts w:cstheme="minorHAnsi"/>
                <w:lang w:val="en-US"/>
              </w:rPr>
              <w:t xml:space="preserve">for the WPLA. </w:t>
            </w:r>
            <w:r w:rsidR="00DF2F18" w:rsidRPr="00F53B09">
              <w:rPr>
                <w:rFonts w:cstheme="minorHAnsi"/>
                <w:lang w:val="en-US"/>
              </w:rPr>
              <w:t>More specifically</w:t>
            </w:r>
            <w:r w:rsidR="005334D6" w:rsidRPr="00F53B09">
              <w:rPr>
                <w:rFonts w:cstheme="minorHAnsi"/>
                <w:lang w:val="en-US"/>
              </w:rPr>
              <w:t xml:space="preserve">, this </w:t>
            </w:r>
            <w:r w:rsidR="00F53B09">
              <w:rPr>
                <w:rFonts w:cstheme="minorHAnsi"/>
                <w:lang w:val="en-US"/>
              </w:rPr>
              <w:t>component</w:t>
            </w:r>
            <w:r w:rsidR="005334D6" w:rsidRPr="00F53B09">
              <w:rPr>
                <w:rFonts w:cstheme="minorHAnsi"/>
                <w:lang w:val="en-US"/>
              </w:rPr>
              <w:t xml:space="preserve"> will include the following tasks:</w:t>
            </w:r>
            <w:r w:rsidR="00EC154D">
              <w:rPr>
                <w:rFonts w:cstheme="minorHAnsi"/>
                <w:lang w:val="en-US"/>
              </w:rPr>
              <w:t xml:space="preserve"> </w:t>
            </w:r>
            <w:r w:rsidR="00EC154D" w:rsidRPr="000707FD">
              <w:rPr>
                <w:rFonts w:cstheme="minorHAnsi"/>
                <w:iCs/>
                <w:lang w:val="en-US"/>
              </w:rPr>
              <w:t xml:space="preserve"> </w:t>
            </w:r>
          </w:p>
          <w:p w14:paraId="3DFC716C" w14:textId="77777777" w:rsidR="00EC154D" w:rsidRDefault="00EC154D" w:rsidP="009222B3">
            <w:pPr>
              <w:jc w:val="both"/>
              <w:rPr>
                <w:rFonts w:cstheme="minorHAnsi"/>
                <w:iCs/>
                <w:lang w:val="en-US"/>
              </w:rPr>
            </w:pPr>
          </w:p>
          <w:p w14:paraId="0D414887" w14:textId="64F71A19" w:rsidR="00BE33CB" w:rsidRPr="006535C8" w:rsidRDefault="00F9387C" w:rsidP="006535C8">
            <w:pPr>
              <w:pStyle w:val="ListParagraph"/>
              <w:numPr>
                <w:ilvl w:val="0"/>
                <w:numId w:val="30"/>
              </w:numPr>
              <w:jc w:val="both"/>
              <w:rPr>
                <w:rFonts w:cstheme="minorHAnsi"/>
                <w:lang w:val="en-US"/>
              </w:rPr>
            </w:pPr>
            <w:r>
              <w:rPr>
                <w:rFonts w:cstheme="minorHAnsi"/>
                <w:lang w:val="en-US"/>
              </w:rPr>
              <w:t xml:space="preserve">To establish a working group comprised of </w:t>
            </w:r>
            <w:r w:rsidR="00C43DD0">
              <w:rPr>
                <w:rFonts w:cstheme="minorHAnsi"/>
                <w:lang w:val="en-US"/>
              </w:rPr>
              <w:t xml:space="preserve">relevant specialists to design WPLA  </w:t>
            </w:r>
            <w:proofErr w:type="spellStart"/>
            <w:r w:rsidR="008E4105">
              <w:rPr>
                <w:rFonts w:cstheme="minorHAnsi"/>
                <w:lang w:val="en-US"/>
              </w:rPr>
              <w:t>Programme</w:t>
            </w:r>
            <w:proofErr w:type="spellEnd"/>
            <w:r w:rsidR="00C43DD0">
              <w:rPr>
                <w:rFonts w:cstheme="minorHAnsi"/>
                <w:lang w:val="en-US"/>
              </w:rPr>
              <w:t>/</w:t>
            </w:r>
            <w:r w:rsidR="008E4105">
              <w:rPr>
                <w:rFonts w:cstheme="minorHAnsi"/>
                <w:lang w:val="en-US"/>
              </w:rPr>
              <w:t>C</w:t>
            </w:r>
            <w:proofErr w:type="spellStart"/>
            <w:r w:rsidR="008E4105">
              <w:rPr>
                <w:rFonts w:cstheme="minorHAnsi"/>
              </w:rPr>
              <w:t>urriculum</w:t>
            </w:r>
            <w:proofErr w:type="spellEnd"/>
            <w:r w:rsidR="006535C8">
              <w:rPr>
                <w:rFonts w:cstheme="minorHAnsi"/>
              </w:rPr>
              <w:t xml:space="preserve"> aligned with existing capacity needs and best practices </w:t>
            </w:r>
            <w:r w:rsidR="008D604D" w:rsidRPr="006535C8">
              <w:rPr>
                <w:rFonts w:cstheme="minorHAnsi"/>
                <w:lang w:val="en-US"/>
              </w:rPr>
              <w:t>at national and international levels</w:t>
            </w:r>
            <w:r w:rsidR="006535C8">
              <w:rPr>
                <w:rFonts w:cstheme="minorHAnsi"/>
                <w:lang w:val="en-US"/>
              </w:rPr>
              <w:t>.</w:t>
            </w:r>
          </w:p>
          <w:p w14:paraId="410058ED" w14:textId="10C72FBB" w:rsidR="009639CA" w:rsidRDefault="009639CA" w:rsidP="0004180B">
            <w:pPr>
              <w:pStyle w:val="ListParagraph"/>
              <w:numPr>
                <w:ilvl w:val="0"/>
                <w:numId w:val="30"/>
              </w:numPr>
              <w:jc w:val="both"/>
              <w:rPr>
                <w:rFonts w:cstheme="minorHAnsi"/>
                <w:lang w:val="en-US"/>
              </w:rPr>
            </w:pPr>
            <w:r>
              <w:rPr>
                <w:rFonts w:cstheme="minorHAnsi"/>
                <w:lang w:val="en-US"/>
              </w:rPr>
              <w:t xml:space="preserve">To </w:t>
            </w:r>
            <w:proofErr w:type="gramStart"/>
            <w:r>
              <w:rPr>
                <w:rFonts w:cstheme="minorHAnsi"/>
                <w:lang w:val="en-US"/>
              </w:rPr>
              <w:t>familiarize</w:t>
            </w:r>
            <w:proofErr w:type="gramEnd"/>
            <w:r>
              <w:rPr>
                <w:rFonts w:cstheme="minorHAnsi"/>
                <w:lang w:val="en-US"/>
              </w:rPr>
              <w:t xml:space="preserve"> with UN Women’s corporate Leadership and Candidate training Curriculum </w:t>
            </w:r>
            <w:r w:rsidR="00DA340D">
              <w:rPr>
                <w:rFonts w:cstheme="minorHAnsi"/>
                <w:lang w:val="en-US"/>
              </w:rPr>
              <w:t xml:space="preserve"> to inform </w:t>
            </w:r>
            <w:r w:rsidR="008E4105">
              <w:rPr>
                <w:rFonts w:cstheme="minorHAnsi"/>
                <w:lang w:val="en-US"/>
              </w:rPr>
              <w:t>t</w:t>
            </w:r>
            <w:r w:rsidR="00DA340D">
              <w:rPr>
                <w:rFonts w:cstheme="minorHAnsi"/>
                <w:lang w:val="en-US"/>
              </w:rPr>
              <w:t xml:space="preserve">he development of the WPLA </w:t>
            </w:r>
            <w:r w:rsidR="008E4105">
              <w:rPr>
                <w:rFonts w:cstheme="minorHAnsi"/>
                <w:lang w:val="en-US"/>
              </w:rPr>
              <w:t>Programme</w:t>
            </w:r>
            <w:r w:rsidR="00DA340D">
              <w:rPr>
                <w:rFonts w:cstheme="minorHAnsi"/>
                <w:lang w:val="en-US"/>
              </w:rPr>
              <w:t>/</w:t>
            </w:r>
            <w:r w:rsidR="008E4105">
              <w:rPr>
                <w:rFonts w:cstheme="minorHAnsi"/>
                <w:lang w:val="en-US"/>
              </w:rPr>
              <w:t>C</w:t>
            </w:r>
            <w:r w:rsidR="00DA340D">
              <w:rPr>
                <w:rFonts w:cstheme="minorHAnsi"/>
                <w:lang w:val="en-US"/>
              </w:rPr>
              <w:t>urriculum</w:t>
            </w:r>
            <w:r w:rsidR="0087346B">
              <w:rPr>
                <w:rFonts w:cstheme="minorHAnsi"/>
                <w:lang w:val="en-US"/>
              </w:rPr>
              <w:t xml:space="preserve"> as relevant.</w:t>
            </w:r>
          </w:p>
          <w:p w14:paraId="1A53301D" w14:textId="023D3EFD" w:rsidR="0026504A" w:rsidRDefault="0026504A" w:rsidP="0004180B">
            <w:pPr>
              <w:pStyle w:val="ListParagraph"/>
              <w:numPr>
                <w:ilvl w:val="0"/>
                <w:numId w:val="30"/>
              </w:numPr>
              <w:jc w:val="both"/>
              <w:rPr>
                <w:rFonts w:cstheme="minorHAnsi"/>
                <w:lang w:val="en-US"/>
              </w:rPr>
            </w:pPr>
            <w:r>
              <w:rPr>
                <w:rFonts w:cstheme="minorHAnsi"/>
                <w:lang w:val="en-US"/>
              </w:rPr>
              <w:t xml:space="preserve">A provisional list of the </w:t>
            </w:r>
            <w:r w:rsidR="00F47FB4">
              <w:rPr>
                <w:rFonts w:cstheme="minorHAnsi"/>
                <w:lang w:val="en-US"/>
              </w:rPr>
              <w:t>topics</w:t>
            </w:r>
            <w:r>
              <w:rPr>
                <w:rFonts w:cstheme="minorHAnsi"/>
                <w:lang w:val="en-US"/>
              </w:rPr>
              <w:t xml:space="preserve"> </w:t>
            </w:r>
            <w:r w:rsidR="00F47FB4">
              <w:rPr>
                <w:rFonts w:cstheme="minorHAnsi"/>
                <w:lang w:val="en-US"/>
              </w:rPr>
              <w:t>to be covered under</w:t>
            </w:r>
            <w:r>
              <w:rPr>
                <w:rFonts w:cstheme="minorHAnsi"/>
                <w:lang w:val="en-US"/>
              </w:rPr>
              <w:t xml:space="preserve"> the WPLA </w:t>
            </w:r>
            <w:r w:rsidR="008E4105">
              <w:rPr>
                <w:rFonts w:cstheme="minorHAnsi"/>
                <w:lang w:val="en-US"/>
              </w:rPr>
              <w:t>Programme</w:t>
            </w:r>
            <w:r>
              <w:rPr>
                <w:rFonts w:cstheme="minorHAnsi"/>
                <w:lang w:val="en-US"/>
              </w:rPr>
              <w:t>/</w:t>
            </w:r>
            <w:r w:rsidR="008E4105">
              <w:rPr>
                <w:rFonts w:cstheme="minorHAnsi"/>
                <w:lang w:val="en-US"/>
              </w:rPr>
              <w:t>C</w:t>
            </w:r>
            <w:r>
              <w:rPr>
                <w:rFonts w:cstheme="minorHAnsi"/>
                <w:lang w:val="en-US"/>
              </w:rPr>
              <w:t xml:space="preserve">urriculum is suggested below, however, the selected organization may suggest </w:t>
            </w:r>
            <w:r w:rsidR="008E4105">
              <w:rPr>
                <w:rFonts w:cstheme="minorHAnsi"/>
                <w:lang w:val="en-US"/>
              </w:rPr>
              <w:t>adding</w:t>
            </w:r>
            <w:r>
              <w:rPr>
                <w:rFonts w:cstheme="minorHAnsi"/>
                <w:lang w:val="en-US"/>
              </w:rPr>
              <w:t xml:space="preserve"> </w:t>
            </w:r>
            <w:r w:rsidR="00F47FB4">
              <w:rPr>
                <w:rFonts w:cstheme="minorHAnsi"/>
                <w:lang w:val="en-US"/>
              </w:rPr>
              <w:t>additional topics: transformative leadership, public speaking, democracy, gender equality and gender mainstreaming, unconscious gender bias, campaign messaging, constituency engagement et al.</w:t>
            </w:r>
          </w:p>
          <w:p w14:paraId="0A26BABC" w14:textId="374E1A0A" w:rsidR="00391E2A" w:rsidRPr="008E4105" w:rsidRDefault="008E4105" w:rsidP="0004180B">
            <w:pPr>
              <w:pStyle w:val="ListParagraph"/>
              <w:numPr>
                <w:ilvl w:val="0"/>
                <w:numId w:val="30"/>
              </w:numPr>
              <w:jc w:val="both"/>
              <w:rPr>
                <w:rFonts w:cstheme="minorHAnsi"/>
                <w:lang w:val="en-US"/>
              </w:rPr>
            </w:pPr>
            <w:r>
              <w:rPr>
                <w:rFonts w:cstheme="minorHAnsi"/>
                <w:lang w:val="en-US"/>
              </w:rPr>
              <w:t>To identify and mobilize highly qualified trainers/academic personnel who will deliver the WPLA Programme/curriculum</w:t>
            </w:r>
            <w:r w:rsidR="00E52FBB">
              <w:rPr>
                <w:rFonts w:cstheme="minorHAnsi"/>
                <w:lang w:val="en-US"/>
              </w:rPr>
              <w:t>.</w:t>
            </w:r>
          </w:p>
          <w:p w14:paraId="4D1A6F5C" w14:textId="0A2F07A6" w:rsidR="00820FE9" w:rsidRPr="00F53B09" w:rsidRDefault="00820FE9" w:rsidP="00FF441E">
            <w:pPr>
              <w:ind w:left="430" w:hanging="180"/>
              <w:jc w:val="both"/>
              <w:rPr>
                <w:rFonts w:cstheme="minorHAnsi"/>
                <w:lang w:val="en-US"/>
              </w:rPr>
            </w:pPr>
          </w:p>
          <w:p w14:paraId="14536986" w14:textId="0730AC76" w:rsidR="00DF2D70" w:rsidRPr="00F53B09" w:rsidRDefault="00DD58E7" w:rsidP="00DF2D70">
            <w:pPr>
              <w:jc w:val="both"/>
              <w:rPr>
                <w:rFonts w:cstheme="minorHAnsi"/>
                <w:b/>
                <w:bCs/>
                <w:lang w:val="en-US"/>
              </w:rPr>
            </w:pPr>
            <w:r w:rsidRPr="00F53B09">
              <w:rPr>
                <w:rFonts w:cstheme="minorHAnsi"/>
                <w:b/>
                <w:bCs/>
              </w:rPr>
              <w:t>Anticipated results</w:t>
            </w:r>
            <w:r w:rsidR="009C4F94" w:rsidRPr="00F53B09">
              <w:rPr>
                <w:rFonts w:cstheme="minorHAnsi"/>
                <w:b/>
                <w:bCs/>
              </w:rPr>
              <w:t xml:space="preserve"> and </w:t>
            </w:r>
            <w:r w:rsidR="00DF2D70" w:rsidRPr="00F53B09">
              <w:rPr>
                <w:rFonts w:cstheme="minorHAnsi"/>
                <w:b/>
                <w:bCs/>
              </w:rPr>
              <w:t>Target</w:t>
            </w:r>
            <w:r w:rsidR="00896C74" w:rsidRPr="00F53B09">
              <w:rPr>
                <w:rFonts w:cstheme="minorHAnsi"/>
                <w:b/>
                <w:bCs/>
              </w:rPr>
              <w:t>s</w:t>
            </w:r>
            <w:r w:rsidR="00DF2D70" w:rsidRPr="00F53B09">
              <w:rPr>
                <w:rFonts w:cstheme="minorHAnsi"/>
                <w:b/>
                <w:bCs/>
                <w:lang w:val="en-US"/>
              </w:rPr>
              <w:t>:</w:t>
            </w:r>
          </w:p>
          <w:p w14:paraId="566B999B" w14:textId="77777777" w:rsidR="00F357E2" w:rsidRPr="00F53B09" w:rsidRDefault="00F357E2" w:rsidP="00DF2D70">
            <w:pPr>
              <w:jc w:val="both"/>
              <w:rPr>
                <w:rFonts w:cstheme="minorHAnsi"/>
                <w:lang w:val="ka-GE"/>
              </w:rPr>
            </w:pPr>
          </w:p>
          <w:p w14:paraId="11AF06A3" w14:textId="24863694" w:rsidR="00194827" w:rsidRPr="00E30324" w:rsidRDefault="00DF2D70" w:rsidP="0004180B">
            <w:pPr>
              <w:pStyle w:val="ListParagraph"/>
              <w:numPr>
                <w:ilvl w:val="0"/>
                <w:numId w:val="30"/>
              </w:numPr>
              <w:jc w:val="both"/>
              <w:rPr>
                <w:rFonts w:asciiTheme="minorHAnsi" w:hAnsiTheme="minorHAnsi" w:cstheme="minorHAnsi"/>
                <w:lang w:val="en-US"/>
              </w:rPr>
            </w:pPr>
            <w:r w:rsidRPr="00F53B09">
              <w:rPr>
                <w:rFonts w:asciiTheme="minorHAnsi" w:hAnsiTheme="minorHAnsi" w:cstheme="minorHAnsi"/>
              </w:rPr>
              <w:t xml:space="preserve">After </w:t>
            </w:r>
            <w:r w:rsidR="0057095D">
              <w:rPr>
                <w:rFonts w:asciiTheme="minorHAnsi" w:hAnsiTheme="minorHAnsi" w:cstheme="minorHAnsi"/>
              </w:rPr>
              <w:t>eight</w:t>
            </w:r>
            <w:r w:rsidRPr="00F53B09">
              <w:rPr>
                <w:rFonts w:asciiTheme="minorHAnsi" w:hAnsiTheme="minorHAnsi" w:cstheme="minorHAnsi"/>
              </w:rPr>
              <w:t xml:space="preserve"> months,</w:t>
            </w:r>
            <w:r w:rsidR="00194827">
              <w:rPr>
                <w:rFonts w:asciiTheme="minorHAnsi" w:hAnsiTheme="minorHAnsi" w:cstheme="minorHAnsi"/>
              </w:rPr>
              <w:t xml:space="preserve"> WPLA Programme/Curriculum</w:t>
            </w:r>
            <w:r w:rsidR="0057095D">
              <w:rPr>
                <w:rFonts w:asciiTheme="minorHAnsi" w:hAnsiTheme="minorHAnsi" w:cstheme="minorHAnsi"/>
              </w:rPr>
              <w:t>, including detailed methodolog</w:t>
            </w:r>
            <w:r w:rsidR="00B86EB3">
              <w:rPr>
                <w:rFonts w:asciiTheme="minorHAnsi" w:hAnsiTheme="minorHAnsi" w:cstheme="minorHAnsi"/>
              </w:rPr>
              <w:t>y and</w:t>
            </w:r>
            <w:r w:rsidR="005478C5">
              <w:rPr>
                <w:rFonts w:asciiTheme="minorHAnsi" w:hAnsiTheme="minorHAnsi" w:cstheme="minorHAnsi"/>
              </w:rPr>
              <w:t xml:space="preserve"> training</w:t>
            </w:r>
            <w:r w:rsidR="00B86EB3">
              <w:rPr>
                <w:rFonts w:asciiTheme="minorHAnsi" w:hAnsiTheme="minorHAnsi" w:cstheme="minorHAnsi"/>
              </w:rPr>
              <w:t xml:space="preserve"> modules are developed</w:t>
            </w:r>
            <w:r w:rsidR="00E52FBB">
              <w:rPr>
                <w:rFonts w:asciiTheme="minorHAnsi" w:hAnsiTheme="minorHAnsi" w:cstheme="minorHAnsi"/>
              </w:rPr>
              <w:t xml:space="preserve"> and finalized.</w:t>
            </w:r>
          </w:p>
          <w:p w14:paraId="5875C8FA" w14:textId="059ADB6F" w:rsidR="00E30324" w:rsidRPr="00194827" w:rsidRDefault="00E30324" w:rsidP="0004180B">
            <w:pPr>
              <w:pStyle w:val="ListParagraph"/>
              <w:numPr>
                <w:ilvl w:val="0"/>
                <w:numId w:val="30"/>
              </w:numPr>
              <w:jc w:val="both"/>
              <w:rPr>
                <w:rFonts w:asciiTheme="minorHAnsi" w:hAnsiTheme="minorHAnsi" w:cstheme="minorHAnsi"/>
                <w:lang w:val="en-US"/>
              </w:rPr>
            </w:pPr>
            <w:r>
              <w:rPr>
                <w:rFonts w:asciiTheme="minorHAnsi" w:hAnsiTheme="minorHAnsi" w:cstheme="minorHAnsi"/>
              </w:rPr>
              <w:t xml:space="preserve">WPLA academic personnel/trainers are selected and </w:t>
            </w:r>
            <w:r w:rsidR="000B3FC2">
              <w:rPr>
                <w:rFonts w:asciiTheme="minorHAnsi" w:hAnsiTheme="minorHAnsi" w:cstheme="minorHAnsi"/>
              </w:rPr>
              <w:t>fully capacitated to deliver WPLA programme.</w:t>
            </w:r>
          </w:p>
          <w:p w14:paraId="7B76BE5B" w14:textId="77777777" w:rsidR="006C5A22" w:rsidRPr="00F53B09" w:rsidRDefault="006C5A22" w:rsidP="00AD0414">
            <w:pPr>
              <w:jc w:val="both"/>
              <w:rPr>
                <w:rFonts w:cstheme="minorHAnsi"/>
                <w:lang w:val="en-US"/>
              </w:rPr>
            </w:pPr>
          </w:p>
          <w:p w14:paraId="0475688E" w14:textId="025BA593" w:rsidR="00FF441E" w:rsidRPr="00F53B09" w:rsidRDefault="00FF441E" w:rsidP="00743761">
            <w:pPr>
              <w:tabs>
                <w:tab w:val="left" w:pos="3026"/>
              </w:tabs>
              <w:jc w:val="both"/>
              <w:rPr>
                <w:rFonts w:cstheme="minorHAnsi"/>
                <w:b/>
                <w:bCs/>
                <w:lang w:val="en-US"/>
              </w:rPr>
            </w:pPr>
          </w:p>
          <w:p w14:paraId="25A771DB" w14:textId="677A83A9" w:rsidR="00741C9B" w:rsidRPr="00F53B09" w:rsidRDefault="00E033F5" w:rsidP="00743761">
            <w:pPr>
              <w:jc w:val="both"/>
              <w:rPr>
                <w:rFonts w:cstheme="minorHAnsi"/>
                <w:b/>
                <w:bCs/>
              </w:rPr>
            </w:pPr>
            <w:r w:rsidRPr="00F53B09">
              <w:rPr>
                <w:rFonts w:cstheme="minorHAnsi"/>
                <w:b/>
                <w:bCs/>
              </w:rPr>
              <w:t xml:space="preserve">Component 2: </w:t>
            </w:r>
            <w:r w:rsidR="00C33BFD">
              <w:rPr>
                <w:rFonts w:cstheme="minorHAnsi"/>
                <w:b/>
                <w:bCs/>
              </w:rPr>
              <w:t>Delivery of</w:t>
            </w:r>
            <w:r w:rsidR="001539F6">
              <w:rPr>
                <w:rFonts w:cstheme="minorHAnsi"/>
                <w:b/>
                <w:bCs/>
              </w:rPr>
              <w:t xml:space="preserve"> WPLA</w:t>
            </w:r>
            <w:r w:rsidR="00C33BFD">
              <w:rPr>
                <w:rFonts w:cstheme="minorHAnsi"/>
                <w:b/>
                <w:bCs/>
              </w:rPr>
              <w:t xml:space="preserve"> </w:t>
            </w:r>
            <w:r w:rsidR="00D02A90">
              <w:rPr>
                <w:rFonts w:cstheme="minorHAnsi"/>
                <w:b/>
                <w:bCs/>
              </w:rPr>
              <w:t xml:space="preserve">to women leaders </w:t>
            </w:r>
          </w:p>
          <w:p w14:paraId="2C37A4A0" w14:textId="77777777" w:rsidR="00D02A90" w:rsidRDefault="00D02A90" w:rsidP="00F53B09">
            <w:pPr>
              <w:jc w:val="both"/>
              <w:rPr>
                <w:rFonts w:cstheme="minorHAnsi"/>
              </w:rPr>
            </w:pPr>
          </w:p>
          <w:p w14:paraId="038E1849" w14:textId="52F99164" w:rsidR="00563D87" w:rsidRDefault="007759D3" w:rsidP="00F53B09">
            <w:pPr>
              <w:jc w:val="both"/>
              <w:rPr>
                <w:rFonts w:cstheme="minorHAnsi"/>
                <w:lang w:val="en-US"/>
              </w:rPr>
            </w:pPr>
            <w:r>
              <w:rPr>
                <w:rFonts w:cstheme="minorHAnsi"/>
                <w:lang w:val="en-US"/>
              </w:rPr>
              <w:t xml:space="preserve">Under component 2, the </w:t>
            </w:r>
            <w:r w:rsidR="00155DF2">
              <w:rPr>
                <w:rFonts w:cstheme="minorHAnsi"/>
                <w:lang w:val="en-US"/>
              </w:rPr>
              <w:t xml:space="preserve">WPLA will be launched and delivered to women leaders across Georgia. </w:t>
            </w:r>
            <w:r w:rsidR="00741C9B" w:rsidRPr="00F53B09">
              <w:rPr>
                <w:rFonts w:cstheme="minorHAnsi"/>
                <w:lang w:val="en-US"/>
              </w:rPr>
              <w:t xml:space="preserve">More specifically, this </w:t>
            </w:r>
            <w:r w:rsidR="00F53B09">
              <w:rPr>
                <w:rFonts w:cstheme="minorHAnsi"/>
                <w:lang w:val="en-US"/>
              </w:rPr>
              <w:t>component</w:t>
            </w:r>
            <w:r w:rsidR="00741C9B" w:rsidRPr="00F53B09">
              <w:rPr>
                <w:rFonts w:cstheme="minorHAnsi"/>
                <w:lang w:val="en-US"/>
              </w:rPr>
              <w:t xml:space="preserve"> will include the following tasks:</w:t>
            </w:r>
          </w:p>
          <w:p w14:paraId="4BDCAD51" w14:textId="77777777" w:rsidR="00F53B09" w:rsidRPr="00F53B09" w:rsidRDefault="00F53B09" w:rsidP="00F53B09">
            <w:pPr>
              <w:jc w:val="both"/>
              <w:rPr>
                <w:rFonts w:cstheme="minorHAnsi"/>
                <w:lang w:val="en-US"/>
              </w:rPr>
            </w:pPr>
          </w:p>
          <w:p w14:paraId="172111FA" w14:textId="092A4D69" w:rsidR="00D02A90" w:rsidRDefault="00D02A90" w:rsidP="0004180B">
            <w:pPr>
              <w:pStyle w:val="ListParagraph"/>
              <w:numPr>
                <w:ilvl w:val="0"/>
                <w:numId w:val="30"/>
              </w:numPr>
              <w:spacing w:after="160" w:line="259" w:lineRule="auto"/>
              <w:jc w:val="both"/>
              <w:rPr>
                <w:rFonts w:cstheme="minorHAnsi"/>
              </w:rPr>
            </w:pPr>
            <w:r>
              <w:rPr>
                <w:rFonts w:cstheme="minorHAnsi"/>
              </w:rPr>
              <w:t>To</w:t>
            </w:r>
            <w:r w:rsidR="00A12CC2">
              <w:rPr>
                <w:rFonts w:cstheme="minorHAnsi"/>
              </w:rPr>
              <w:t xml:space="preserve"> recruit</w:t>
            </w:r>
            <w:r w:rsidR="00831673">
              <w:rPr>
                <w:rFonts w:cstheme="minorHAnsi"/>
              </w:rPr>
              <w:t xml:space="preserve"> participants of the WPLA </w:t>
            </w:r>
            <w:r w:rsidR="00D435D6">
              <w:rPr>
                <w:rFonts w:cstheme="minorHAnsi"/>
              </w:rPr>
              <w:t>on a competitive basis</w:t>
            </w:r>
            <w:r w:rsidR="00A12CC2">
              <w:rPr>
                <w:rFonts w:cstheme="minorHAnsi"/>
              </w:rPr>
              <w:t xml:space="preserve"> ensuring recruitment efforts reach all regions of Georgia </w:t>
            </w:r>
            <w:r w:rsidR="000D5B28">
              <w:rPr>
                <w:rFonts w:cstheme="minorHAnsi"/>
              </w:rPr>
              <w:t>and a wide range of communities.</w:t>
            </w:r>
          </w:p>
          <w:p w14:paraId="5C369F4F" w14:textId="1F1E8F6B" w:rsidR="000D5B28" w:rsidRPr="000D5B28" w:rsidRDefault="000D5B28" w:rsidP="000D5B28">
            <w:pPr>
              <w:pStyle w:val="ListParagraph"/>
              <w:numPr>
                <w:ilvl w:val="0"/>
                <w:numId w:val="30"/>
              </w:numPr>
              <w:spacing w:before="240" w:after="120"/>
              <w:contextualSpacing w:val="0"/>
              <w:jc w:val="both"/>
              <w:rPr>
                <w:rFonts w:asciiTheme="minorHAnsi" w:hAnsiTheme="minorHAnsi" w:cstheme="minorHAnsi"/>
              </w:rPr>
            </w:pPr>
            <w:r w:rsidRPr="00D03F02">
              <w:rPr>
                <w:rFonts w:asciiTheme="minorHAnsi" w:hAnsiTheme="minorHAnsi" w:cstheme="minorHAnsi"/>
              </w:rPr>
              <w:t>Take</w:t>
            </w:r>
            <w:r>
              <w:rPr>
                <w:rFonts w:cstheme="minorHAnsi"/>
              </w:rPr>
              <w:t xml:space="preserve"> </w:t>
            </w:r>
            <w:r w:rsidRPr="00D03F02">
              <w:rPr>
                <w:rFonts w:cstheme="minorHAnsi"/>
              </w:rPr>
              <w:t>coordination</w:t>
            </w:r>
            <w:r w:rsidRPr="00D03F02">
              <w:rPr>
                <w:rFonts w:asciiTheme="minorHAnsi" w:hAnsiTheme="minorHAnsi" w:cstheme="minorHAnsi"/>
              </w:rPr>
              <w:t xml:space="preserve"> </w:t>
            </w:r>
            <w:r w:rsidR="00D60CB1">
              <w:rPr>
                <w:rFonts w:asciiTheme="minorHAnsi" w:hAnsiTheme="minorHAnsi" w:cstheme="minorHAnsi"/>
              </w:rPr>
              <w:t xml:space="preserve">approach to the </w:t>
            </w:r>
            <w:r>
              <w:rPr>
                <w:rFonts w:asciiTheme="minorHAnsi" w:hAnsiTheme="minorHAnsi" w:cstheme="minorHAnsi"/>
              </w:rPr>
              <w:t xml:space="preserve">recruitment efforts with </w:t>
            </w:r>
            <w:r w:rsidRPr="00D03F02">
              <w:rPr>
                <w:rFonts w:asciiTheme="minorHAnsi" w:hAnsiTheme="minorHAnsi" w:cstheme="minorHAnsi"/>
              </w:rPr>
              <w:t xml:space="preserve">UN Women </w:t>
            </w:r>
            <w:r>
              <w:rPr>
                <w:rFonts w:asciiTheme="minorHAnsi" w:hAnsiTheme="minorHAnsi" w:cstheme="minorHAnsi"/>
              </w:rPr>
              <w:t>and the relevant</w:t>
            </w:r>
            <w:r w:rsidRPr="00D03F02">
              <w:rPr>
                <w:rFonts w:asciiTheme="minorHAnsi" w:hAnsiTheme="minorHAnsi" w:cstheme="minorHAnsi"/>
              </w:rPr>
              <w:t xml:space="preserve"> </w:t>
            </w:r>
            <w:r w:rsidR="006B56B9">
              <w:rPr>
                <w:rFonts w:asciiTheme="minorHAnsi" w:hAnsiTheme="minorHAnsi" w:cstheme="minorHAnsi"/>
              </w:rPr>
              <w:t xml:space="preserve">UN Women CSO Responsible </w:t>
            </w:r>
            <w:r w:rsidRPr="00D03F02">
              <w:rPr>
                <w:rFonts w:asciiTheme="minorHAnsi" w:hAnsiTheme="minorHAnsi" w:cstheme="minorHAnsi"/>
              </w:rPr>
              <w:t>P</w:t>
            </w:r>
            <w:r w:rsidR="006B56B9">
              <w:rPr>
                <w:rFonts w:asciiTheme="minorHAnsi" w:hAnsiTheme="minorHAnsi" w:cstheme="minorHAnsi"/>
              </w:rPr>
              <w:t>artners</w:t>
            </w:r>
            <w:r w:rsidRPr="00D03F02">
              <w:rPr>
                <w:rFonts w:asciiTheme="minorHAnsi" w:hAnsiTheme="minorHAnsi" w:cstheme="minorHAnsi"/>
              </w:rPr>
              <w:t xml:space="preserve"> to ensure synergies between the different components of the project</w:t>
            </w:r>
            <w:r>
              <w:rPr>
                <w:rFonts w:asciiTheme="minorHAnsi" w:hAnsiTheme="minorHAnsi" w:cstheme="minorHAnsi"/>
              </w:rPr>
              <w:t xml:space="preserve">, especially efforts and partners under the social mobilization component. </w:t>
            </w:r>
          </w:p>
          <w:p w14:paraId="34702607" w14:textId="7270AD52" w:rsidR="00D435D6" w:rsidRDefault="00D435D6" w:rsidP="0004180B">
            <w:pPr>
              <w:pStyle w:val="ListParagraph"/>
              <w:numPr>
                <w:ilvl w:val="0"/>
                <w:numId w:val="30"/>
              </w:numPr>
              <w:spacing w:after="160" w:line="259" w:lineRule="auto"/>
              <w:jc w:val="both"/>
              <w:rPr>
                <w:rFonts w:cstheme="minorHAnsi"/>
              </w:rPr>
            </w:pPr>
            <w:r>
              <w:rPr>
                <w:rFonts w:cstheme="minorHAnsi"/>
              </w:rPr>
              <w:t>To ensure that LNOB principle is</w:t>
            </w:r>
            <w:r w:rsidR="000D5B28">
              <w:rPr>
                <w:rFonts w:cstheme="minorHAnsi"/>
              </w:rPr>
              <w:t xml:space="preserve"> thoroughly</w:t>
            </w:r>
            <w:r>
              <w:rPr>
                <w:rFonts w:cstheme="minorHAnsi"/>
              </w:rPr>
              <w:t xml:space="preserve"> streamlined in the selection of WPLA </w:t>
            </w:r>
            <w:r w:rsidR="008A639D">
              <w:rPr>
                <w:rFonts w:cstheme="minorHAnsi"/>
              </w:rPr>
              <w:t>participants,</w:t>
            </w:r>
            <w:r>
              <w:rPr>
                <w:rFonts w:cstheme="minorHAnsi"/>
              </w:rPr>
              <w:t xml:space="preserve"> </w:t>
            </w:r>
            <w:r w:rsidR="000D5B28">
              <w:rPr>
                <w:rFonts w:cstheme="minorHAnsi"/>
              </w:rPr>
              <w:t xml:space="preserve">and that diversity and inclusion are promoted in the participant </w:t>
            </w:r>
            <w:r w:rsidR="008A7DA5">
              <w:rPr>
                <w:rFonts w:cstheme="minorHAnsi"/>
              </w:rPr>
              <w:t xml:space="preserve">selection </w:t>
            </w:r>
            <w:r w:rsidR="008A639D">
              <w:rPr>
                <w:rFonts w:cstheme="minorHAnsi"/>
              </w:rPr>
              <w:t>processes.</w:t>
            </w:r>
            <w:r w:rsidR="000D5B28">
              <w:rPr>
                <w:rFonts w:cstheme="minorHAnsi"/>
              </w:rPr>
              <w:t xml:space="preserve"> </w:t>
            </w:r>
          </w:p>
          <w:p w14:paraId="63DA9541" w14:textId="5F323A67" w:rsidR="00D6255F" w:rsidRDefault="00DB5E47" w:rsidP="0004180B">
            <w:pPr>
              <w:pStyle w:val="ListParagraph"/>
              <w:numPr>
                <w:ilvl w:val="0"/>
                <w:numId w:val="30"/>
              </w:numPr>
              <w:spacing w:after="160" w:line="259" w:lineRule="auto"/>
              <w:jc w:val="both"/>
              <w:rPr>
                <w:rFonts w:cstheme="minorHAnsi"/>
              </w:rPr>
            </w:pPr>
            <w:r>
              <w:rPr>
                <w:rFonts w:cstheme="minorHAnsi"/>
              </w:rPr>
              <w:t xml:space="preserve">To organize </w:t>
            </w:r>
            <w:r w:rsidR="00D6255F">
              <w:rPr>
                <w:rFonts w:cstheme="minorHAnsi"/>
              </w:rPr>
              <w:t>at least three rounds of</w:t>
            </w:r>
            <w:r>
              <w:rPr>
                <w:rFonts w:cstheme="minorHAnsi"/>
              </w:rPr>
              <w:t xml:space="preserve"> WPLA </w:t>
            </w:r>
            <w:r w:rsidR="00D6255F">
              <w:rPr>
                <w:rFonts w:cstheme="minorHAnsi"/>
              </w:rPr>
              <w:t xml:space="preserve">for at least </w:t>
            </w:r>
            <w:r w:rsidR="00B0782E">
              <w:rPr>
                <w:rFonts w:cstheme="minorHAnsi"/>
              </w:rPr>
              <w:t>150</w:t>
            </w:r>
            <w:r w:rsidR="00B0782E">
              <w:rPr>
                <w:rFonts w:cstheme="minorHAnsi"/>
              </w:rPr>
              <w:t xml:space="preserve"> </w:t>
            </w:r>
            <w:r w:rsidR="00D6255F">
              <w:rPr>
                <w:rFonts w:cstheme="minorHAnsi"/>
              </w:rPr>
              <w:t>women</w:t>
            </w:r>
            <w:r w:rsidR="00C06154">
              <w:rPr>
                <w:rFonts w:cstheme="minorHAnsi"/>
              </w:rPr>
              <w:t>.</w:t>
            </w:r>
            <w:r w:rsidR="009E27CD">
              <w:rPr>
                <w:rFonts w:cstheme="minorHAnsi"/>
              </w:rPr>
              <w:t xml:space="preserve"> WPLA is expected to take place face-t</w:t>
            </w:r>
            <w:r w:rsidR="00DC0142">
              <w:rPr>
                <w:rFonts w:cstheme="minorHAnsi"/>
              </w:rPr>
              <w:t>o-face but may also entail online and/</w:t>
            </w:r>
            <w:r w:rsidR="00573116">
              <w:rPr>
                <w:rFonts w:cstheme="minorHAnsi"/>
              </w:rPr>
              <w:t xml:space="preserve">hybrid sessions as </w:t>
            </w:r>
            <w:r w:rsidR="001F131F">
              <w:rPr>
                <w:rFonts w:cstheme="minorHAnsi"/>
              </w:rPr>
              <w:t>relevant.</w:t>
            </w:r>
            <w:r w:rsidR="00573116">
              <w:rPr>
                <w:rFonts w:cstheme="minorHAnsi"/>
              </w:rPr>
              <w:t xml:space="preserve"> </w:t>
            </w:r>
          </w:p>
          <w:p w14:paraId="2F6AB2AE" w14:textId="64E5CFDE" w:rsidR="003B7B37" w:rsidRPr="00796264" w:rsidRDefault="00FC23BE" w:rsidP="00796264">
            <w:pPr>
              <w:pStyle w:val="ListParagraph"/>
              <w:numPr>
                <w:ilvl w:val="0"/>
                <w:numId w:val="30"/>
              </w:numPr>
              <w:spacing w:after="160" w:line="259" w:lineRule="auto"/>
              <w:jc w:val="both"/>
              <w:rPr>
                <w:rFonts w:cs="Calibri"/>
              </w:rPr>
            </w:pPr>
            <w:r>
              <w:rPr>
                <w:rFonts w:cs="Calibri"/>
              </w:rPr>
              <w:t xml:space="preserve">To promote and facilitate </w:t>
            </w:r>
            <w:r w:rsidR="00F43BC7">
              <w:rPr>
                <w:rFonts w:cs="Calibri"/>
              </w:rPr>
              <w:t xml:space="preserve">team building and </w:t>
            </w:r>
            <w:r>
              <w:rPr>
                <w:rFonts w:cs="Calibri"/>
              </w:rPr>
              <w:t>networking</w:t>
            </w:r>
            <w:r w:rsidR="001F131F">
              <w:rPr>
                <w:rFonts w:cs="Calibri"/>
              </w:rPr>
              <w:t xml:space="preserve"> opportunities</w:t>
            </w:r>
            <w:r>
              <w:rPr>
                <w:rFonts w:cs="Calibri"/>
              </w:rPr>
              <w:t xml:space="preserve"> between WPLA graduates </w:t>
            </w:r>
            <w:r w:rsidR="00910823">
              <w:rPr>
                <w:rFonts w:cs="Calibri"/>
              </w:rPr>
              <w:t>beyond the completion of the Academy</w:t>
            </w:r>
          </w:p>
          <w:p w14:paraId="2EF81B67" w14:textId="77777777" w:rsidR="00CD2486" w:rsidRPr="00F53B09" w:rsidRDefault="00CD2486" w:rsidP="00CD2486">
            <w:pPr>
              <w:jc w:val="both"/>
              <w:rPr>
                <w:rFonts w:cstheme="minorHAnsi"/>
              </w:rPr>
            </w:pPr>
          </w:p>
          <w:p w14:paraId="4B84C37B" w14:textId="2CC7508C" w:rsidR="00685A66" w:rsidRPr="00F53B09" w:rsidRDefault="00685A66" w:rsidP="00CD2486">
            <w:pPr>
              <w:jc w:val="both"/>
              <w:rPr>
                <w:rFonts w:cs="Calibri"/>
                <w:b/>
                <w:bCs/>
              </w:rPr>
            </w:pPr>
            <w:r w:rsidRPr="00F53B09">
              <w:rPr>
                <w:rFonts w:cs="Calibri"/>
                <w:b/>
                <w:bCs/>
              </w:rPr>
              <w:t>Target</w:t>
            </w:r>
            <w:r w:rsidR="00896C74" w:rsidRPr="00F53B09">
              <w:rPr>
                <w:rFonts w:cs="Calibri"/>
                <w:b/>
                <w:bCs/>
              </w:rPr>
              <w:t>s</w:t>
            </w:r>
            <w:r w:rsidRPr="00F53B09">
              <w:rPr>
                <w:rFonts w:cs="Calibri"/>
                <w:b/>
                <w:bCs/>
              </w:rPr>
              <w:t xml:space="preserve">: </w:t>
            </w:r>
          </w:p>
          <w:p w14:paraId="7569E8E4" w14:textId="77777777" w:rsidR="00A61E0A" w:rsidRPr="00F53B09" w:rsidRDefault="00A61E0A" w:rsidP="00CD2486">
            <w:pPr>
              <w:jc w:val="both"/>
              <w:rPr>
                <w:rFonts w:cs="Calibri"/>
                <w:b/>
                <w:bCs/>
              </w:rPr>
            </w:pPr>
          </w:p>
          <w:p w14:paraId="3F67AA48" w14:textId="4845DDD4" w:rsidR="00DB5E72" w:rsidRPr="00DB5E72" w:rsidRDefault="00AB35D9" w:rsidP="0004180B">
            <w:pPr>
              <w:pStyle w:val="ListParagraph"/>
              <w:numPr>
                <w:ilvl w:val="0"/>
                <w:numId w:val="30"/>
              </w:numPr>
              <w:spacing w:after="160" w:line="259" w:lineRule="auto"/>
              <w:jc w:val="both"/>
              <w:rPr>
                <w:rFonts w:asciiTheme="minorHAnsi" w:hAnsiTheme="minorHAnsi" w:cstheme="minorHAnsi"/>
                <w:lang w:val="en-US"/>
              </w:rPr>
            </w:pPr>
            <w:r w:rsidRPr="00F53B09">
              <w:rPr>
                <w:rFonts w:cs="Calibri"/>
              </w:rPr>
              <w:lastRenderedPageBreak/>
              <w:t>At the end of 4</w:t>
            </w:r>
            <w:r w:rsidR="0004180B">
              <w:rPr>
                <w:rFonts w:cs="Calibri"/>
              </w:rPr>
              <w:t>0</w:t>
            </w:r>
            <w:r w:rsidRPr="00F53B09">
              <w:rPr>
                <w:rFonts w:cs="Calibri"/>
              </w:rPr>
              <w:t xml:space="preserve"> months, at least </w:t>
            </w:r>
            <w:r w:rsidR="00B0782E">
              <w:rPr>
                <w:rFonts w:cs="Calibri"/>
              </w:rPr>
              <w:t>150</w:t>
            </w:r>
            <w:r w:rsidR="00B0782E">
              <w:rPr>
                <w:rFonts w:cs="Calibri"/>
              </w:rPr>
              <w:t xml:space="preserve"> </w:t>
            </w:r>
            <w:r w:rsidR="005A69F8">
              <w:rPr>
                <w:rFonts w:cs="Calibri"/>
              </w:rPr>
              <w:t xml:space="preserve">women leaders graduate from WPLA </w:t>
            </w:r>
            <w:r w:rsidR="00DB5E72">
              <w:rPr>
                <w:rFonts w:cs="Calibri"/>
              </w:rPr>
              <w:t xml:space="preserve">and have strengthened skills and knowledge </w:t>
            </w:r>
            <w:r w:rsidR="00D226A1">
              <w:rPr>
                <w:rFonts w:cs="Calibri"/>
              </w:rPr>
              <w:t xml:space="preserve">for exercising leadership at community and political </w:t>
            </w:r>
            <w:proofErr w:type="gramStart"/>
            <w:r w:rsidR="00D226A1">
              <w:rPr>
                <w:rFonts w:cs="Calibri"/>
              </w:rPr>
              <w:t>levels</w:t>
            </w:r>
            <w:proofErr w:type="gramEnd"/>
            <w:r w:rsidR="00D226A1">
              <w:rPr>
                <w:rFonts w:cs="Calibri"/>
              </w:rPr>
              <w:t xml:space="preserve"> </w:t>
            </w:r>
          </w:p>
          <w:p w14:paraId="342FEA20" w14:textId="3C446C59" w:rsidR="00505D91" w:rsidRPr="00F53B09" w:rsidRDefault="00505D91" w:rsidP="0004180B">
            <w:pPr>
              <w:pStyle w:val="ListParagraph"/>
              <w:numPr>
                <w:ilvl w:val="0"/>
                <w:numId w:val="30"/>
              </w:numPr>
              <w:spacing w:after="160" w:line="259" w:lineRule="auto"/>
              <w:jc w:val="both"/>
              <w:rPr>
                <w:rFonts w:asciiTheme="minorHAnsi" w:hAnsiTheme="minorHAnsi" w:cstheme="minorHAnsi"/>
                <w:lang w:val="en-US"/>
              </w:rPr>
            </w:pPr>
            <w:r>
              <w:rPr>
                <w:rFonts w:cstheme="minorHAnsi"/>
              </w:rPr>
              <w:t xml:space="preserve">A vibrant community of WPLA graduates is formed </w:t>
            </w:r>
            <w:r w:rsidR="000635D4">
              <w:rPr>
                <w:rFonts w:cstheme="minorHAnsi"/>
              </w:rPr>
              <w:t xml:space="preserve">and holds at least bi-annual networking meetings </w:t>
            </w:r>
            <w:r w:rsidR="00024D72">
              <w:rPr>
                <w:rFonts w:cstheme="minorHAnsi"/>
              </w:rPr>
              <w:t xml:space="preserve">(at least </w:t>
            </w:r>
            <w:r w:rsidR="0039594E">
              <w:rPr>
                <w:rFonts w:cstheme="minorHAnsi"/>
              </w:rPr>
              <w:t>six</w:t>
            </w:r>
            <w:r w:rsidR="00024D72">
              <w:rPr>
                <w:rFonts w:cstheme="minorHAnsi"/>
              </w:rPr>
              <w:t xml:space="preserve"> meetings </w:t>
            </w:r>
            <w:r w:rsidR="004F6943">
              <w:rPr>
                <w:rFonts w:cstheme="minorHAnsi"/>
              </w:rPr>
              <w:t>throughout the duration of the project).</w:t>
            </w:r>
          </w:p>
          <w:p w14:paraId="7E73E0D6" w14:textId="6FAE3CD6" w:rsidR="003E698B" w:rsidRPr="00FD41B3" w:rsidRDefault="007B427E" w:rsidP="00FD41B3">
            <w:pPr>
              <w:jc w:val="both"/>
              <w:rPr>
                <w:rFonts w:cstheme="minorHAnsi"/>
              </w:rPr>
            </w:pPr>
            <w:r w:rsidRPr="00FD41B3">
              <w:rPr>
                <w:rFonts w:cstheme="minorHAnsi"/>
              </w:rPr>
              <w:t xml:space="preserve"> </w:t>
            </w:r>
          </w:p>
        </w:tc>
      </w:tr>
      <w:tr w:rsidR="00F16C00" w:rsidRPr="00841A2D" w14:paraId="4E5ADBDD" w14:textId="77777777" w:rsidTr="00DC164F">
        <w:tc>
          <w:tcPr>
            <w:tcW w:w="9175" w:type="dxa"/>
          </w:tcPr>
          <w:p w14:paraId="1FB64B25" w14:textId="77777777" w:rsidR="00F16C00" w:rsidRPr="00EF3DD5" w:rsidRDefault="00F16C00" w:rsidP="00DC164F">
            <w:pPr>
              <w:tabs>
                <w:tab w:val="center" w:pos="4320"/>
                <w:tab w:val="right" w:pos="8640"/>
              </w:tabs>
              <w:jc w:val="both"/>
              <w:rPr>
                <w:rFonts w:cstheme="minorHAnsi"/>
              </w:rPr>
            </w:pPr>
            <w:r w:rsidRPr="00EF3DD5">
              <w:rPr>
                <w:rFonts w:cstheme="minorHAnsi"/>
                <w:b/>
                <w:bCs/>
              </w:rPr>
              <w:lastRenderedPageBreak/>
              <w:t xml:space="preserve">3.  Timeframe:  Start date and end date for completion of required services/results </w:t>
            </w:r>
          </w:p>
          <w:p w14:paraId="2F6D8ABB" w14:textId="77777777" w:rsidR="00F16C00" w:rsidRPr="00EF3DD5" w:rsidRDefault="00F16C00" w:rsidP="00DC164F">
            <w:pPr>
              <w:tabs>
                <w:tab w:val="center" w:pos="435"/>
                <w:tab w:val="right" w:pos="8640"/>
              </w:tabs>
              <w:ind w:right="242"/>
              <w:jc w:val="both"/>
              <w:rPr>
                <w:rFonts w:cstheme="minorHAnsi"/>
              </w:rPr>
            </w:pPr>
          </w:p>
          <w:p w14:paraId="1B20A4B1" w14:textId="53B8B655" w:rsidR="00F16C00" w:rsidRPr="00EF3DD5" w:rsidRDefault="00F16C00" w:rsidP="009368B7">
            <w:pPr>
              <w:adjustRightInd w:val="0"/>
              <w:jc w:val="both"/>
              <w:rPr>
                <w:rFonts w:cstheme="minorHAnsi"/>
              </w:rPr>
            </w:pPr>
            <w:r w:rsidRPr="00EF3DD5">
              <w:rPr>
                <w:rFonts w:cstheme="minorHAnsi"/>
              </w:rPr>
              <w:t>It is expected that the organization shall begin work by</w:t>
            </w:r>
            <w:r w:rsidR="00A346CD" w:rsidRPr="00EF3DD5">
              <w:rPr>
                <w:rFonts w:cstheme="minorHAnsi"/>
              </w:rPr>
              <w:t xml:space="preserve"> 01</w:t>
            </w:r>
            <w:r w:rsidR="00FD41B3">
              <w:rPr>
                <w:rFonts w:cstheme="minorHAnsi"/>
              </w:rPr>
              <w:t xml:space="preserve"> September </w:t>
            </w:r>
            <w:r w:rsidR="00336614" w:rsidRPr="00EF3DD5">
              <w:rPr>
                <w:rFonts w:cstheme="minorHAnsi"/>
              </w:rPr>
              <w:t>202</w:t>
            </w:r>
            <w:r w:rsidR="00A346CD" w:rsidRPr="00EF3DD5">
              <w:rPr>
                <w:rFonts w:cstheme="minorHAnsi"/>
              </w:rPr>
              <w:t>3</w:t>
            </w:r>
            <w:r w:rsidRPr="00EF3DD5">
              <w:rPr>
                <w:rFonts w:cstheme="minorHAnsi"/>
              </w:rPr>
              <w:t xml:space="preserve">. The Partner Agreement will be signed for a duration of </w:t>
            </w:r>
            <w:r w:rsidR="00A346CD" w:rsidRPr="00EF3DD5">
              <w:rPr>
                <w:rFonts w:cstheme="minorHAnsi"/>
              </w:rPr>
              <w:t>4</w:t>
            </w:r>
            <w:r w:rsidR="00FD41B3">
              <w:rPr>
                <w:rFonts w:cstheme="minorHAnsi"/>
              </w:rPr>
              <w:t>0</w:t>
            </w:r>
            <w:r w:rsidRPr="00EF3DD5">
              <w:rPr>
                <w:rFonts w:cstheme="minorHAnsi"/>
              </w:rPr>
              <w:t xml:space="preserve"> months, </w:t>
            </w:r>
            <w:r w:rsidR="00DC7B72" w:rsidRPr="00EF3DD5">
              <w:rPr>
                <w:rFonts w:cstheme="minorHAnsi"/>
              </w:rPr>
              <w:t xml:space="preserve">until 30 December 2023 </w:t>
            </w:r>
            <w:r w:rsidRPr="00EF3DD5">
              <w:rPr>
                <w:rFonts w:cstheme="minorHAnsi"/>
              </w:rPr>
              <w:t>with</w:t>
            </w:r>
            <w:r w:rsidR="00ED0538" w:rsidRPr="00EF3DD5">
              <w:rPr>
                <w:rFonts w:cstheme="minorHAnsi"/>
              </w:rPr>
              <w:t xml:space="preserve"> </w:t>
            </w:r>
            <w:r w:rsidRPr="00EF3DD5">
              <w:rPr>
                <w:rFonts w:cstheme="minorHAnsi"/>
              </w:rPr>
              <w:t xml:space="preserve">a possibility of extension.  </w:t>
            </w:r>
          </w:p>
        </w:tc>
      </w:tr>
      <w:tr w:rsidR="00F16C00" w:rsidRPr="00841A2D" w14:paraId="61F85C59" w14:textId="77777777" w:rsidTr="00BD76D4">
        <w:trPr>
          <w:trHeight w:val="800"/>
        </w:trPr>
        <w:tc>
          <w:tcPr>
            <w:tcW w:w="9175" w:type="dxa"/>
          </w:tcPr>
          <w:p w14:paraId="0EB184A8" w14:textId="77777777" w:rsidR="00F16C00" w:rsidRPr="00EF3DD5" w:rsidRDefault="00F16C00" w:rsidP="00DC164F">
            <w:pPr>
              <w:tabs>
                <w:tab w:val="center" w:pos="4320"/>
                <w:tab w:val="right" w:pos="8640"/>
              </w:tabs>
              <w:jc w:val="both"/>
              <w:rPr>
                <w:rFonts w:cstheme="minorHAnsi"/>
                <w:b/>
                <w:bCs/>
              </w:rPr>
            </w:pPr>
            <w:r w:rsidRPr="00EF3DD5">
              <w:rPr>
                <w:rFonts w:cstheme="minorHAnsi"/>
                <w:b/>
                <w:bCs/>
              </w:rPr>
              <w:t xml:space="preserve">4.  Competencies: </w:t>
            </w:r>
          </w:p>
          <w:p w14:paraId="4B3ACC90" w14:textId="77777777" w:rsidR="00F16C00" w:rsidRPr="00EF3DD5" w:rsidRDefault="00F16C00" w:rsidP="00DC164F">
            <w:pPr>
              <w:tabs>
                <w:tab w:val="center" w:pos="4320"/>
                <w:tab w:val="right" w:pos="8640"/>
              </w:tabs>
              <w:jc w:val="both"/>
              <w:rPr>
                <w:rFonts w:eastAsia="Times New Roman" w:cstheme="minorHAnsi"/>
                <w:spacing w:val="-3"/>
                <w:lang w:val="en-GB" w:eastAsia="en-GB"/>
              </w:rPr>
            </w:pPr>
          </w:p>
          <w:p w14:paraId="29C69E9C" w14:textId="57D7A880" w:rsidR="00F16C00" w:rsidRPr="00EF3DD5" w:rsidRDefault="00F16C00" w:rsidP="00DC164F">
            <w:pPr>
              <w:rPr>
                <w:rFonts w:cstheme="minorHAnsi"/>
                <w:iCs/>
                <w:u w:val="single"/>
              </w:rPr>
            </w:pPr>
            <w:r w:rsidRPr="00EF3DD5">
              <w:rPr>
                <w:rFonts w:cstheme="minorHAnsi"/>
                <w:iCs/>
                <w:u w:val="single"/>
              </w:rPr>
              <w:t>Minimum requirements for the Organization</w:t>
            </w:r>
            <w:r w:rsidR="000E0BC6" w:rsidRPr="00EF3DD5">
              <w:rPr>
                <w:rFonts w:cstheme="minorHAnsi"/>
                <w:iCs/>
                <w:u w:val="single"/>
              </w:rPr>
              <w:t xml:space="preserve"> (for the consortium the experience of each partner will accumulate)</w:t>
            </w:r>
            <w:r w:rsidRPr="00EF3DD5">
              <w:rPr>
                <w:rFonts w:cstheme="minorHAnsi"/>
                <w:iCs/>
                <w:u w:val="single"/>
              </w:rPr>
              <w:t>:</w:t>
            </w:r>
          </w:p>
          <w:p w14:paraId="43BF8889" w14:textId="77777777" w:rsidR="00F16C00" w:rsidRPr="00EF3DD5" w:rsidRDefault="00F16C00" w:rsidP="00DC164F">
            <w:pPr>
              <w:rPr>
                <w:rFonts w:cstheme="minorHAnsi"/>
                <w:iCs/>
                <w:u w:val="single"/>
              </w:rPr>
            </w:pPr>
          </w:p>
          <w:p w14:paraId="25E5BCA6" w14:textId="77777777" w:rsidR="00F16C00" w:rsidRPr="00EF3DD5" w:rsidRDefault="00F16C00" w:rsidP="00694B28">
            <w:pPr>
              <w:numPr>
                <w:ilvl w:val="0"/>
                <w:numId w:val="22"/>
              </w:numPr>
              <w:contextualSpacing/>
              <w:jc w:val="both"/>
              <w:rPr>
                <w:rFonts w:cstheme="minorHAnsi"/>
                <w:lang w:eastAsia="ru-RU"/>
              </w:rPr>
            </w:pPr>
            <w:r w:rsidRPr="00EF3DD5">
              <w:rPr>
                <w:rFonts w:cstheme="minorHAnsi"/>
                <w:lang w:eastAsia="ru-RU"/>
              </w:rPr>
              <w:t>Officially registered legal entity status with presence in Georgia.</w:t>
            </w:r>
          </w:p>
          <w:p w14:paraId="332A8C54" w14:textId="00291CFF" w:rsidR="00813408" w:rsidRDefault="00F16C00" w:rsidP="00694B28">
            <w:pPr>
              <w:numPr>
                <w:ilvl w:val="0"/>
                <w:numId w:val="22"/>
              </w:numPr>
              <w:contextualSpacing/>
              <w:jc w:val="both"/>
              <w:rPr>
                <w:rFonts w:cstheme="minorHAnsi"/>
                <w:lang w:eastAsia="ru-RU"/>
              </w:rPr>
            </w:pPr>
            <w:r w:rsidRPr="00EF3DD5">
              <w:rPr>
                <w:rFonts w:cstheme="minorHAnsi"/>
                <w:lang w:eastAsia="ru-RU"/>
              </w:rPr>
              <w:t>Minimum 5 years of experience in</w:t>
            </w:r>
            <w:r w:rsidR="00813408">
              <w:rPr>
                <w:rFonts w:cstheme="minorHAnsi"/>
                <w:lang w:eastAsia="ru-RU"/>
              </w:rPr>
              <w:t xml:space="preserve"> delivering capacity development programmes with focus on voter education, democracy, good governance and gender equality </w:t>
            </w:r>
          </w:p>
          <w:p w14:paraId="5A2DD891" w14:textId="7C8EB2F2" w:rsidR="00F16C00" w:rsidRPr="00EF3DD5" w:rsidRDefault="00F16C00" w:rsidP="00694B28">
            <w:pPr>
              <w:numPr>
                <w:ilvl w:val="0"/>
                <w:numId w:val="22"/>
              </w:numPr>
              <w:contextualSpacing/>
              <w:jc w:val="both"/>
              <w:rPr>
                <w:rFonts w:cstheme="minorHAnsi"/>
                <w:lang w:eastAsia="ru-RU"/>
              </w:rPr>
            </w:pPr>
            <w:r w:rsidRPr="00EF3DD5">
              <w:rPr>
                <w:rFonts w:cstheme="minorHAnsi"/>
                <w:lang w:eastAsia="ru-RU"/>
              </w:rPr>
              <w:t xml:space="preserve">Minimum </w:t>
            </w:r>
            <w:r w:rsidR="00F6702D">
              <w:rPr>
                <w:rFonts w:cstheme="minorHAnsi"/>
                <w:lang w:eastAsia="ru-RU"/>
              </w:rPr>
              <w:t>3</w:t>
            </w:r>
            <w:r w:rsidRPr="00EF3DD5">
              <w:rPr>
                <w:rFonts w:cstheme="minorHAnsi"/>
                <w:lang w:eastAsia="ru-RU"/>
              </w:rPr>
              <w:t xml:space="preserve"> years of relevant experience in working in the area of gender equality </w:t>
            </w:r>
          </w:p>
          <w:p w14:paraId="2BDA2039" w14:textId="0768233A" w:rsidR="00F16C00" w:rsidRPr="00EF3DD5" w:rsidRDefault="00F16C00" w:rsidP="00694B28">
            <w:pPr>
              <w:numPr>
                <w:ilvl w:val="0"/>
                <w:numId w:val="22"/>
              </w:numPr>
              <w:contextualSpacing/>
              <w:jc w:val="both"/>
              <w:rPr>
                <w:rFonts w:cstheme="minorHAnsi"/>
                <w:lang w:eastAsia="ru-RU"/>
              </w:rPr>
            </w:pPr>
            <w:r w:rsidRPr="00EF3DD5">
              <w:rPr>
                <w:rFonts w:cstheme="minorHAnsi"/>
                <w:lang w:eastAsia="ru-RU"/>
              </w:rPr>
              <w:t>Experience in working with multi-stakeholders: government, civil society, community-based organizations, and UN/multilateral/bilateral institutions (shall be considered as an asset).</w:t>
            </w:r>
          </w:p>
          <w:p w14:paraId="6A12F39C" w14:textId="77777777" w:rsidR="00F16C00" w:rsidRPr="00EF3DD5" w:rsidRDefault="00F16C00" w:rsidP="00694B28">
            <w:pPr>
              <w:numPr>
                <w:ilvl w:val="0"/>
                <w:numId w:val="22"/>
              </w:numPr>
              <w:contextualSpacing/>
              <w:jc w:val="both"/>
              <w:rPr>
                <w:rFonts w:cstheme="minorHAnsi"/>
                <w:lang w:eastAsia="ru-RU"/>
              </w:rPr>
            </w:pPr>
            <w:r w:rsidRPr="00EF3DD5">
              <w:rPr>
                <w:rFonts w:cstheme="minorHAnsi"/>
                <w:lang w:eastAsia="ru-RU"/>
              </w:rPr>
              <w:t>General organizational capability (minimum staffing and structure of the organization) which is likely to affect implementation: organization can demonstrate that it has already developed and implemented similar projects.</w:t>
            </w:r>
          </w:p>
          <w:p w14:paraId="42957881" w14:textId="77777777" w:rsidR="009368B7" w:rsidRPr="00EF3DD5" w:rsidRDefault="009368B7" w:rsidP="0039594E">
            <w:pPr>
              <w:contextualSpacing/>
              <w:rPr>
                <w:rFonts w:cstheme="minorHAnsi"/>
                <w:lang w:eastAsia="ru-RU"/>
              </w:rPr>
            </w:pPr>
          </w:p>
          <w:p w14:paraId="315D5141" w14:textId="5F58C9C5" w:rsidR="00F16C00" w:rsidRPr="00EF3DD5" w:rsidRDefault="00F16C00" w:rsidP="009368B7">
            <w:pPr>
              <w:jc w:val="both"/>
              <w:rPr>
                <w:rFonts w:cstheme="minorHAnsi"/>
                <w:iCs/>
                <w:u w:val="single"/>
              </w:rPr>
            </w:pPr>
            <w:r w:rsidRPr="00EF3DD5">
              <w:rPr>
                <w:rFonts w:cstheme="minorHAnsi"/>
                <w:iCs/>
                <w:u w:val="single"/>
              </w:rPr>
              <w:t xml:space="preserve">Minimum requirements for the </w:t>
            </w:r>
            <w:r w:rsidR="0020445C" w:rsidRPr="00EF3DD5">
              <w:rPr>
                <w:rFonts w:cstheme="minorHAnsi"/>
                <w:iCs/>
                <w:u w:val="single"/>
              </w:rPr>
              <w:t xml:space="preserve">Project Manager/ </w:t>
            </w:r>
            <w:r w:rsidRPr="00EF3DD5">
              <w:rPr>
                <w:rFonts w:cstheme="minorHAnsi"/>
                <w:iCs/>
                <w:u w:val="single"/>
              </w:rPr>
              <w:t>Team Leader:</w:t>
            </w:r>
          </w:p>
          <w:p w14:paraId="6C4177A9" w14:textId="77777777" w:rsidR="009368B7" w:rsidRPr="00EF3DD5" w:rsidRDefault="009368B7" w:rsidP="009368B7">
            <w:pPr>
              <w:jc w:val="both"/>
              <w:rPr>
                <w:rFonts w:cstheme="minorHAnsi"/>
                <w:b/>
                <w:lang w:val="en-GB"/>
              </w:rPr>
            </w:pPr>
          </w:p>
          <w:p w14:paraId="6402FF95" w14:textId="1C8D1024" w:rsidR="00F16C00" w:rsidRPr="00EF3DD5" w:rsidRDefault="002B3CE3" w:rsidP="00694B28">
            <w:pPr>
              <w:numPr>
                <w:ilvl w:val="0"/>
                <w:numId w:val="22"/>
              </w:numPr>
              <w:contextualSpacing/>
              <w:jc w:val="both"/>
              <w:rPr>
                <w:rFonts w:cstheme="minorHAnsi"/>
                <w:lang w:val="en-GB"/>
              </w:rPr>
            </w:pPr>
            <w:r w:rsidRPr="00EF3DD5">
              <w:rPr>
                <w:rFonts w:cstheme="minorHAnsi"/>
                <w:lang w:val="en-GB"/>
              </w:rPr>
              <w:t>Bachelor’s d</w:t>
            </w:r>
            <w:r w:rsidR="00F16C00" w:rsidRPr="00EF3DD5">
              <w:rPr>
                <w:rFonts w:cstheme="minorHAnsi"/>
                <w:lang w:val="en-GB"/>
              </w:rPr>
              <w:t>egree (or equivalent) in Gender Studies, Business Management,</w:t>
            </w:r>
            <w:r w:rsidR="007B427E" w:rsidRPr="00EF3DD5">
              <w:rPr>
                <w:rFonts w:cstheme="minorHAnsi"/>
                <w:lang w:val="en-GB"/>
              </w:rPr>
              <w:t xml:space="preserve"> Political Science,</w:t>
            </w:r>
            <w:r w:rsidR="00F16C00" w:rsidRPr="00EF3DD5">
              <w:rPr>
                <w:rFonts w:cstheme="minorHAnsi"/>
                <w:lang w:val="en-GB"/>
              </w:rPr>
              <w:t xml:space="preserve"> Law, Economics, or a related field</w:t>
            </w:r>
            <w:r w:rsidR="00397FB0" w:rsidRPr="00EF3DD5">
              <w:rPr>
                <w:rFonts w:cstheme="minorHAnsi"/>
                <w:lang w:val="en-GB"/>
              </w:rPr>
              <w:t>;</w:t>
            </w:r>
          </w:p>
          <w:p w14:paraId="63DBA568" w14:textId="5E30F282" w:rsidR="008C4AE3" w:rsidRPr="00EF3DD5" w:rsidRDefault="00F16C00" w:rsidP="00694B28">
            <w:pPr>
              <w:numPr>
                <w:ilvl w:val="0"/>
                <w:numId w:val="22"/>
              </w:numPr>
              <w:contextualSpacing/>
              <w:jc w:val="both"/>
              <w:rPr>
                <w:rFonts w:cstheme="minorHAnsi"/>
                <w:lang w:val="en-GB"/>
              </w:rPr>
            </w:pPr>
            <w:r w:rsidRPr="00EF3DD5">
              <w:rPr>
                <w:rFonts w:cstheme="minorHAnsi"/>
                <w:lang w:val="en-GB"/>
              </w:rPr>
              <w:t xml:space="preserve">At least </w:t>
            </w:r>
            <w:r w:rsidR="00ED3F7A">
              <w:rPr>
                <w:rFonts w:cstheme="minorHAnsi"/>
                <w:lang w:val="en-GB"/>
              </w:rPr>
              <w:t>5</w:t>
            </w:r>
            <w:r w:rsidRPr="00EF3DD5">
              <w:rPr>
                <w:rFonts w:cstheme="minorHAnsi"/>
                <w:lang w:val="en-GB"/>
              </w:rPr>
              <w:t xml:space="preserve"> years of experience</w:t>
            </w:r>
            <w:r w:rsidR="008C4AE3" w:rsidRPr="00EF3DD5">
              <w:t xml:space="preserve"> </w:t>
            </w:r>
            <w:r w:rsidR="00F423F9" w:rsidRPr="00EF3DD5">
              <w:rPr>
                <w:rFonts w:cstheme="minorHAnsi"/>
                <w:lang w:val="en-GB"/>
              </w:rPr>
              <w:t>in</w:t>
            </w:r>
            <w:r w:rsidR="008C4AE3" w:rsidRPr="00EF3DD5">
              <w:rPr>
                <w:rFonts w:cstheme="minorHAnsi"/>
                <w:lang w:val="en-GB"/>
              </w:rPr>
              <w:t xml:space="preserve"> implementing human rights, gender equality and women's empowerment programmes/projects</w:t>
            </w:r>
            <w:r w:rsidR="000E0BC6" w:rsidRPr="00EF3DD5">
              <w:rPr>
                <w:rFonts w:cstheme="minorHAnsi"/>
                <w:lang w:val="en-GB"/>
              </w:rPr>
              <w:t>;</w:t>
            </w:r>
          </w:p>
          <w:p w14:paraId="2D27CD0F" w14:textId="68F4304B" w:rsidR="00F16C00" w:rsidRPr="00EF3DD5" w:rsidRDefault="00F16C00" w:rsidP="00694B28">
            <w:pPr>
              <w:numPr>
                <w:ilvl w:val="0"/>
                <w:numId w:val="22"/>
              </w:numPr>
              <w:contextualSpacing/>
              <w:jc w:val="both"/>
              <w:rPr>
                <w:rFonts w:cstheme="minorHAnsi"/>
                <w:lang w:val="en-GB"/>
              </w:rPr>
            </w:pPr>
            <w:r w:rsidRPr="00EF3DD5">
              <w:rPr>
                <w:rFonts w:cstheme="minorHAnsi"/>
                <w:lang w:val="en-GB"/>
              </w:rPr>
              <w:t xml:space="preserve">At least </w:t>
            </w:r>
            <w:r w:rsidR="00ED3F7A">
              <w:rPr>
                <w:rFonts w:cstheme="minorHAnsi"/>
                <w:lang w:val="en-GB"/>
              </w:rPr>
              <w:t>5</w:t>
            </w:r>
            <w:r w:rsidRPr="00EF3DD5">
              <w:rPr>
                <w:rFonts w:cstheme="minorHAnsi"/>
                <w:lang w:val="en-GB"/>
              </w:rPr>
              <w:t xml:space="preserve"> years of experience in designing and implementing trainings and managing events</w:t>
            </w:r>
            <w:r w:rsidR="000E0BC6" w:rsidRPr="00EF3DD5">
              <w:rPr>
                <w:rFonts w:cstheme="minorHAnsi"/>
                <w:lang w:val="en-GB"/>
              </w:rPr>
              <w:t>;</w:t>
            </w:r>
            <w:r w:rsidRPr="00EF3DD5">
              <w:rPr>
                <w:rFonts w:cstheme="minorHAnsi"/>
                <w:lang w:val="en-GB"/>
              </w:rPr>
              <w:t xml:space="preserve"> </w:t>
            </w:r>
          </w:p>
          <w:p w14:paraId="6AF294AF" w14:textId="1C605C9A" w:rsidR="00F16C00" w:rsidRPr="00EF3DD5" w:rsidRDefault="00F16C00" w:rsidP="00694B28">
            <w:pPr>
              <w:numPr>
                <w:ilvl w:val="0"/>
                <w:numId w:val="22"/>
              </w:numPr>
              <w:contextualSpacing/>
              <w:jc w:val="both"/>
              <w:rPr>
                <w:rFonts w:cstheme="minorHAnsi"/>
                <w:lang w:val="en-GB"/>
              </w:rPr>
            </w:pPr>
            <w:r w:rsidRPr="00EF3DD5">
              <w:rPr>
                <w:rFonts w:cstheme="minorHAnsi"/>
                <w:lang w:val="en-GB"/>
              </w:rPr>
              <w:t>Demonstrated knowledge of women’s empowerment and gender equality issues</w:t>
            </w:r>
            <w:r w:rsidR="000E0BC6" w:rsidRPr="00EF3DD5">
              <w:rPr>
                <w:rFonts w:cstheme="minorHAnsi"/>
                <w:lang w:val="en-GB"/>
              </w:rPr>
              <w:t>;</w:t>
            </w:r>
          </w:p>
          <w:p w14:paraId="773EEE6A" w14:textId="0C0EFB70" w:rsidR="00F16C00" w:rsidRPr="00EF3DD5" w:rsidRDefault="00F16C00" w:rsidP="00694B28">
            <w:pPr>
              <w:numPr>
                <w:ilvl w:val="0"/>
                <w:numId w:val="22"/>
              </w:numPr>
              <w:contextualSpacing/>
              <w:jc w:val="both"/>
              <w:rPr>
                <w:rFonts w:cstheme="minorHAnsi"/>
                <w:lang w:val="en-GB"/>
              </w:rPr>
            </w:pPr>
            <w:r w:rsidRPr="00EF3DD5">
              <w:rPr>
                <w:rFonts w:cstheme="minorHAnsi"/>
                <w:lang w:val="en-GB"/>
              </w:rPr>
              <w:t>Previous experience in working with UN agencies or other international organizations is an asse</w:t>
            </w:r>
            <w:r w:rsidR="000E0BC6" w:rsidRPr="00EF3DD5">
              <w:rPr>
                <w:rFonts w:cstheme="minorHAnsi"/>
                <w:lang w:val="en-GB"/>
              </w:rPr>
              <w:t xml:space="preserve">t; </w:t>
            </w:r>
          </w:p>
          <w:p w14:paraId="444D47A0" w14:textId="77777777" w:rsidR="00F16C00" w:rsidRPr="00EF3DD5" w:rsidRDefault="00F16C00" w:rsidP="00694B28">
            <w:pPr>
              <w:numPr>
                <w:ilvl w:val="0"/>
                <w:numId w:val="22"/>
              </w:numPr>
              <w:contextualSpacing/>
              <w:rPr>
                <w:rFonts w:cstheme="minorHAnsi"/>
                <w:lang w:val="en-GB"/>
              </w:rPr>
            </w:pPr>
            <w:r w:rsidRPr="00EF3DD5">
              <w:rPr>
                <w:rFonts w:cstheme="minorHAnsi"/>
                <w:lang w:val="en-GB"/>
              </w:rPr>
              <w:t>Language qualifications: Fluency in English; Fluency in Georgian.</w:t>
            </w:r>
          </w:p>
          <w:p w14:paraId="202EA946" w14:textId="77777777" w:rsidR="00947A12" w:rsidRPr="00EF3DD5" w:rsidRDefault="00947A12" w:rsidP="00DC164F">
            <w:pPr>
              <w:tabs>
                <w:tab w:val="center" w:pos="4320"/>
                <w:tab w:val="right" w:pos="8640"/>
              </w:tabs>
              <w:rPr>
                <w:rFonts w:eastAsia="Times New Roman" w:cs="Calibri"/>
                <w:spacing w:val="-3"/>
                <w:lang w:val="en-GB" w:eastAsia="en-GB"/>
              </w:rPr>
            </w:pPr>
          </w:p>
          <w:p w14:paraId="0F1BDBEF" w14:textId="77777777" w:rsidR="00F50202" w:rsidRPr="00EF3DD5" w:rsidRDefault="00BB5D92" w:rsidP="00F50202">
            <w:pPr>
              <w:tabs>
                <w:tab w:val="center" w:pos="4320"/>
                <w:tab w:val="right" w:pos="8640"/>
              </w:tabs>
              <w:rPr>
                <w:rFonts w:eastAsia="Times New Roman" w:cs="Calibri"/>
                <w:b/>
                <w:bCs/>
                <w:spacing w:val="-3"/>
                <w:lang w:val="en-GB" w:eastAsia="en-GB"/>
              </w:rPr>
            </w:pPr>
            <w:r w:rsidRPr="00EF3DD5">
              <w:rPr>
                <w:rFonts w:eastAsia="Times New Roman" w:cs="Calibri"/>
                <w:b/>
                <w:bCs/>
                <w:spacing w:val="-3"/>
                <w:lang w:val="en-GB" w:eastAsia="en-GB"/>
              </w:rPr>
              <w:t xml:space="preserve">Eligible Programme Proposal </w:t>
            </w:r>
          </w:p>
          <w:p w14:paraId="048D43BD" w14:textId="77777777" w:rsidR="00F50202" w:rsidRPr="00EF3DD5" w:rsidRDefault="00F50202" w:rsidP="00F50202">
            <w:pPr>
              <w:tabs>
                <w:tab w:val="center" w:pos="4320"/>
                <w:tab w:val="right" w:pos="8640"/>
              </w:tabs>
              <w:rPr>
                <w:rFonts w:eastAsia="Times New Roman" w:cs="Calibri"/>
                <w:spacing w:val="-3"/>
                <w:lang w:val="en-GB" w:eastAsia="en-GB"/>
              </w:rPr>
            </w:pPr>
          </w:p>
          <w:p w14:paraId="4416541E" w14:textId="1E91CD59" w:rsidR="003D7065" w:rsidRPr="003D7065" w:rsidRDefault="00BB5D92" w:rsidP="003D7065">
            <w:pPr>
              <w:pStyle w:val="ListParagraph"/>
              <w:numPr>
                <w:ilvl w:val="0"/>
                <w:numId w:val="22"/>
              </w:numPr>
              <w:tabs>
                <w:tab w:val="center" w:pos="4320"/>
                <w:tab w:val="right" w:pos="8640"/>
              </w:tabs>
              <w:rPr>
                <w:rFonts w:eastAsia="Times New Roman" w:cs="Calibri"/>
                <w:b/>
                <w:bCs/>
                <w:spacing w:val="-3"/>
                <w:lang w:val="en-GB" w:eastAsia="en-GB"/>
              </w:rPr>
            </w:pPr>
            <w:r w:rsidRPr="00EF3DD5">
              <w:rPr>
                <w:rFonts w:eastAsia="Times New Roman" w:cs="Calibri"/>
                <w:spacing w:val="-3"/>
                <w:lang w:val="en-GB" w:eastAsia="en-GB"/>
              </w:rPr>
              <w:t xml:space="preserve">A </w:t>
            </w:r>
            <w:r w:rsidR="00563003" w:rsidRPr="00EF3DD5">
              <w:rPr>
                <w:rFonts w:eastAsia="Times New Roman" w:cs="Calibri"/>
                <w:spacing w:val="-3"/>
                <w:lang w:val="en-GB" w:eastAsia="en-GB"/>
              </w:rPr>
              <w:t>4</w:t>
            </w:r>
            <w:r w:rsidR="00563003">
              <w:rPr>
                <w:rFonts w:eastAsia="Times New Roman" w:cs="Calibri"/>
                <w:spacing w:val="-3"/>
                <w:lang w:val="en-GB" w:eastAsia="en-GB"/>
              </w:rPr>
              <w:t>0</w:t>
            </w:r>
            <w:r w:rsidR="00563003" w:rsidRPr="00EF3DD5">
              <w:rPr>
                <w:rFonts w:eastAsia="Times New Roman" w:cs="Calibri"/>
                <w:spacing w:val="-3"/>
                <w:lang w:val="en-GB" w:eastAsia="en-GB"/>
              </w:rPr>
              <w:t>-month</w:t>
            </w:r>
            <w:r w:rsidRPr="00EF3DD5">
              <w:rPr>
                <w:rFonts w:eastAsia="Times New Roman" w:cs="Calibri"/>
                <w:spacing w:val="-3"/>
                <w:lang w:val="en-GB" w:eastAsia="en-GB"/>
              </w:rPr>
              <w:t xml:space="preserve"> implementation </w:t>
            </w:r>
            <w:r w:rsidR="00563003">
              <w:rPr>
                <w:rFonts w:eastAsia="Times New Roman" w:cs="Calibri"/>
                <w:spacing w:val="-3"/>
                <w:lang w:val="en-GB" w:eastAsia="en-GB"/>
              </w:rPr>
              <w:t xml:space="preserve">plan </w:t>
            </w:r>
            <w:r w:rsidR="008A4F28">
              <w:rPr>
                <w:rFonts w:eastAsia="Times New Roman" w:cs="Calibri"/>
                <w:spacing w:val="-3"/>
                <w:lang w:val="en-GB" w:eastAsia="en-GB"/>
              </w:rPr>
              <w:t>entailing detailed methodology activities, timelines and deliverables</w:t>
            </w:r>
            <w:r w:rsidRPr="00EF3DD5">
              <w:rPr>
                <w:rFonts w:eastAsia="Times New Roman" w:cs="Calibri"/>
                <w:spacing w:val="-3"/>
                <w:lang w:val="en-GB" w:eastAsia="en-GB"/>
              </w:rPr>
              <w:t xml:space="preserve">; </w:t>
            </w:r>
          </w:p>
          <w:p w14:paraId="0A212C20" w14:textId="55462D05" w:rsidR="003D7065" w:rsidRPr="003D7065" w:rsidRDefault="003D7065" w:rsidP="003D7065">
            <w:pPr>
              <w:pStyle w:val="ListParagraph"/>
              <w:numPr>
                <w:ilvl w:val="0"/>
                <w:numId w:val="22"/>
              </w:numPr>
              <w:tabs>
                <w:tab w:val="center" w:pos="4320"/>
                <w:tab w:val="right" w:pos="8640"/>
              </w:tabs>
              <w:rPr>
                <w:rFonts w:eastAsia="Times New Roman" w:cs="Calibri"/>
                <w:b/>
                <w:bCs/>
                <w:spacing w:val="-3"/>
                <w:lang w:val="en-GB" w:eastAsia="en-GB"/>
              </w:rPr>
            </w:pPr>
            <w:r>
              <w:rPr>
                <w:rFonts w:eastAsia="Times New Roman" w:cs="Calibri"/>
                <w:spacing w:val="-3"/>
                <w:lang w:val="en-GB" w:eastAsia="en-GB"/>
              </w:rPr>
              <w:t xml:space="preserve">Corresponding </w:t>
            </w:r>
            <w:r w:rsidR="00563003">
              <w:rPr>
                <w:rFonts w:eastAsia="Times New Roman" w:cs="Calibri"/>
                <w:spacing w:val="-3"/>
                <w:lang w:val="en-GB" w:eastAsia="en-GB"/>
              </w:rPr>
              <w:t xml:space="preserve">budget </w:t>
            </w:r>
          </w:p>
          <w:p w14:paraId="74A26F21" w14:textId="77777777" w:rsidR="00184FA0" w:rsidRPr="00EF3DD5" w:rsidRDefault="00184FA0" w:rsidP="00C950A6">
            <w:pPr>
              <w:tabs>
                <w:tab w:val="center" w:pos="4320"/>
                <w:tab w:val="right" w:pos="8640"/>
              </w:tabs>
              <w:rPr>
                <w:rFonts w:eastAsia="Times New Roman" w:cs="Calibri"/>
                <w:spacing w:val="-3"/>
                <w:lang w:val="en-GB" w:eastAsia="en-GB"/>
              </w:rPr>
            </w:pPr>
          </w:p>
          <w:p w14:paraId="7434ECAF" w14:textId="79D828CE" w:rsidR="00BB5D92" w:rsidRPr="00EF3DD5" w:rsidRDefault="00BB5D92" w:rsidP="00C950A6">
            <w:pPr>
              <w:tabs>
                <w:tab w:val="center" w:pos="4320"/>
                <w:tab w:val="right" w:pos="8640"/>
              </w:tabs>
              <w:rPr>
                <w:rFonts w:eastAsia="Times New Roman" w:cs="Calibri"/>
                <w:spacing w:val="-3"/>
                <w:lang w:val="en-GB" w:eastAsia="en-GB"/>
              </w:rPr>
            </w:pPr>
            <w:r w:rsidRPr="00EF3DD5">
              <w:rPr>
                <w:rFonts w:eastAsia="Times New Roman" w:cs="Calibri"/>
                <w:spacing w:val="-3"/>
                <w:lang w:val="en-GB" w:eastAsia="en-GB"/>
              </w:rPr>
              <w:t>All applicants are advised to review UN Women’s website to familiarize themselves with the organizations’ strategic priorities www.unwomen.org</w:t>
            </w:r>
          </w:p>
          <w:p w14:paraId="69F11D27" w14:textId="18043FC2" w:rsidR="00BB5D92" w:rsidRPr="008A4F28" w:rsidRDefault="00BB5D92" w:rsidP="008A4F28">
            <w:pPr>
              <w:tabs>
                <w:tab w:val="center" w:pos="4320"/>
                <w:tab w:val="right" w:pos="8640"/>
              </w:tabs>
              <w:rPr>
                <w:rFonts w:eastAsia="Times New Roman" w:cs="Calibri"/>
                <w:spacing w:val="-3"/>
                <w:lang w:val="en-GB" w:eastAsia="en-GB"/>
              </w:rPr>
            </w:pPr>
          </w:p>
        </w:tc>
      </w:tr>
    </w:tbl>
    <w:p w14:paraId="203CEEA9" w14:textId="77777777" w:rsidR="00F16C00" w:rsidRPr="00841A2D" w:rsidRDefault="00F16C00" w:rsidP="00F16C00">
      <w:pPr>
        <w:rPr>
          <w:rFonts w:ascii="Calibri" w:eastAsia="Calibri" w:hAnsi="Calibri" w:cs="Calibri"/>
          <w:sz w:val="18"/>
          <w:szCs w:val="18"/>
          <w:lang w:val="en-CA"/>
        </w:rPr>
      </w:pPr>
    </w:p>
    <w:p w14:paraId="51E1A6BD" w14:textId="4E3528C0" w:rsidR="00962F16" w:rsidRPr="00841A2D" w:rsidRDefault="00962F16" w:rsidP="00FC4BD6">
      <w:pPr>
        <w:spacing w:after="0" w:line="240" w:lineRule="auto"/>
        <w:rPr>
          <w:rFonts w:ascii="Calibri" w:eastAsia="Calibri" w:hAnsi="Calibri" w:cs="Calibri"/>
          <w:sz w:val="18"/>
          <w:szCs w:val="18"/>
          <w:lang w:val="en-CA"/>
        </w:rPr>
      </w:pPr>
    </w:p>
    <w:p w14:paraId="6C3BBBCC" w14:textId="4AA06776" w:rsidR="004A4F59" w:rsidRPr="00841A2D" w:rsidRDefault="004A4F59">
      <w:pPr>
        <w:spacing w:after="0" w:line="240" w:lineRule="auto"/>
        <w:rPr>
          <w:rFonts w:ascii="Calibri" w:eastAsia="Calibri" w:hAnsi="Calibri" w:cs="Calibri"/>
          <w:sz w:val="18"/>
          <w:szCs w:val="18"/>
          <w:lang w:val="en-CA"/>
        </w:rPr>
      </w:pPr>
    </w:p>
    <w:p w14:paraId="06ADF881" w14:textId="6308C411" w:rsidR="004A4F59" w:rsidRPr="00841A2D" w:rsidRDefault="004A4F59">
      <w:pPr>
        <w:spacing w:after="0" w:line="240" w:lineRule="auto"/>
        <w:rPr>
          <w:rFonts w:ascii="Calibri" w:eastAsia="Calibri" w:hAnsi="Calibri" w:cs="Calibri"/>
          <w:sz w:val="18"/>
          <w:szCs w:val="18"/>
          <w:lang w:val="en-CA"/>
        </w:rPr>
      </w:pPr>
    </w:p>
    <w:p w14:paraId="6256AF25" w14:textId="3289F8A8" w:rsidR="00793D53" w:rsidRPr="00841A2D" w:rsidRDefault="00793D53">
      <w:pPr>
        <w:spacing w:after="0" w:line="240" w:lineRule="auto"/>
        <w:rPr>
          <w:rFonts w:ascii="Calibri" w:eastAsia="Calibri" w:hAnsi="Calibri" w:cs="Calibri"/>
          <w:sz w:val="18"/>
          <w:szCs w:val="18"/>
          <w:lang w:val="en-CA"/>
        </w:rPr>
      </w:pPr>
    </w:p>
    <w:p w14:paraId="7215132E" w14:textId="2D8DB6DC" w:rsidR="00793D53" w:rsidRPr="00841A2D" w:rsidRDefault="00793D53">
      <w:pPr>
        <w:spacing w:after="0" w:line="240" w:lineRule="auto"/>
        <w:rPr>
          <w:rFonts w:ascii="Calibri" w:eastAsia="Calibri" w:hAnsi="Calibri" w:cs="Calibri"/>
          <w:sz w:val="18"/>
          <w:szCs w:val="18"/>
          <w:lang w:val="en-CA"/>
        </w:rPr>
      </w:pPr>
    </w:p>
    <w:p w14:paraId="30ACE62C" w14:textId="7406EE10" w:rsidR="00793D53" w:rsidRPr="00841A2D" w:rsidRDefault="00793D53">
      <w:pPr>
        <w:spacing w:after="0" w:line="240" w:lineRule="auto"/>
        <w:rPr>
          <w:rFonts w:ascii="Calibri" w:eastAsia="Calibri" w:hAnsi="Calibri" w:cs="Calibri"/>
          <w:sz w:val="18"/>
          <w:szCs w:val="18"/>
          <w:lang w:val="en-CA"/>
        </w:rPr>
      </w:pPr>
    </w:p>
    <w:p w14:paraId="48E7D1F9" w14:textId="006F2889" w:rsidR="00793D53" w:rsidRPr="00841A2D" w:rsidRDefault="00793D53">
      <w:pPr>
        <w:spacing w:after="0" w:line="240" w:lineRule="auto"/>
        <w:rPr>
          <w:rFonts w:ascii="Calibri" w:eastAsia="Calibri" w:hAnsi="Calibri" w:cs="Calibri"/>
          <w:sz w:val="18"/>
          <w:szCs w:val="18"/>
          <w:lang w:val="en-CA"/>
        </w:rPr>
      </w:pPr>
    </w:p>
    <w:p w14:paraId="4372B289" w14:textId="22381667" w:rsidR="00793D53" w:rsidRPr="00841A2D" w:rsidRDefault="00793D53">
      <w:pPr>
        <w:spacing w:after="0" w:line="240" w:lineRule="auto"/>
        <w:rPr>
          <w:rFonts w:ascii="Calibri" w:eastAsia="Calibri" w:hAnsi="Calibri" w:cs="Calibri"/>
          <w:sz w:val="18"/>
          <w:szCs w:val="18"/>
          <w:lang w:val="en-CA"/>
        </w:rPr>
      </w:pPr>
    </w:p>
    <w:p w14:paraId="5CC02A2F" w14:textId="531F32D3" w:rsidR="00793D53" w:rsidRPr="00841A2D" w:rsidRDefault="00793D53">
      <w:pPr>
        <w:spacing w:after="0" w:line="240" w:lineRule="auto"/>
        <w:rPr>
          <w:rFonts w:ascii="Calibri" w:eastAsia="Calibri" w:hAnsi="Calibri" w:cs="Calibri"/>
          <w:sz w:val="18"/>
          <w:szCs w:val="18"/>
          <w:lang w:val="en-CA"/>
        </w:rPr>
      </w:pPr>
    </w:p>
    <w:p w14:paraId="6EEDBC1D" w14:textId="3156A138" w:rsidR="00793D53" w:rsidRPr="00841A2D" w:rsidRDefault="00793D53">
      <w:pPr>
        <w:spacing w:after="0" w:line="240" w:lineRule="auto"/>
        <w:rPr>
          <w:rFonts w:ascii="Calibri" w:eastAsia="Calibri" w:hAnsi="Calibri" w:cs="Calibri"/>
          <w:sz w:val="18"/>
          <w:szCs w:val="18"/>
          <w:lang w:val="en-CA"/>
        </w:rPr>
      </w:pPr>
    </w:p>
    <w:p w14:paraId="63739E69" w14:textId="77777777" w:rsidR="00793D53" w:rsidRPr="00841A2D" w:rsidRDefault="00793D53">
      <w:pPr>
        <w:spacing w:after="0" w:line="240" w:lineRule="auto"/>
        <w:rPr>
          <w:rFonts w:ascii="Calibri" w:eastAsia="Calibri" w:hAnsi="Calibri" w:cs="Calibri"/>
          <w:sz w:val="18"/>
          <w:szCs w:val="18"/>
          <w:lang w:val="en-CA"/>
        </w:rPr>
      </w:pPr>
    </w:p>
    <w:p w14:paraId="6FFAFFFD" w14:textId="0B3B731E" w:rsidR="004A4F59" w:rsidRPr="00841A2D" w:rsidRDefault="004A4F59">
      <w:pPr>
        <w:spacing w:after="0" w:line="240" w:lineRule="auto"/>
        <w:rPr>
          <w:rFonts w:ascii="Calibri" w:eastAsia="Calibri" w:hAnsi="Calibri" w:cs="Calibri"/>
          <w:sz w:val="18"/>
          <w:szCs w:val="18"/>
          <w:lang w:val="en-CA"/>
        </w:rPr>
      </w:pPr>
    </w:p>
    <w:p w14:paraId="23D5B0DE" w14:textId="77777777" w:rsidR="0031712E" w:rsidRPr="00841A2D" w:rsidRDefault="0031712E">
      <w:pPr>
        <w:rPr>
          <w:rFonts w:eastAsia="MS Mincho"/>
          <w:b/>
          <w:bCs/>
          <w:lang w:eastAsia="ja-JP"/>
        </w:rPr>
      </w:pPr>
      <w:r w:rsidRPr="00841A2D">
        <w:rPr>
          <w:rFonts w:eastAsia="MS Mincho"/>
          <w:b/>
          <w:bCs/>
          <w:lang w:eastAsia="ja-JP"/>
        </w:rPr>
        <w:br w:type="page"/>
      </w:r>
    </w:p>
    <w:sectPr w:rsidR="0031712E" w:rsidRPr="00841A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0953" w14:textId="77777777" w:rsidR="006B189B" w:rsidRDefault="006B189B" w:rsidP="00DC011B">
      <w:pPr>
        <w:spacing w:after="0" w:line="240" w:lineRule="auto"/>
      </w:pPr>
      <w:r>
        <w:separator/>
      </w:r>
    </w:p>
  </w:endnote>
  <w:endnote w:type="continuationSeparator" w:id="0">
    <w:p w14:paraId="04426545" w14:textId="77777777" w:rsidR="006B189B" w:rsidRDefault="006B189B" w:rsidP="00DC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458075"/>
      <w:docPartObj>
        <w:docPartGallery w:val="Page Numbers (Bottom of Page)"/>
        <w:docPartUnique/>
      </w:docPartObj>
    </w:sdtPr>
    <w:sdtEndPr>
      <w:rPr>
        <w:noProof/>
      </w:rPr>
    </w:sdtEndPr>
    <w:sdtContent>
      <w:p w14:paraId="5F8B38A7" w14:textId="2BC3E529" w:rsidR="0058148D" w:rsidRDefault="005814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A7891D" w14:textId="77777777" w:rsidR="0058148D" w:rsidRDefault="00581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E0A1" w14:textId="77777777" w:rsidR="006B189B" w:rsidRDefault="006B189B" w:rsidP="00DC011B">
      <w:pPr>
        <w:spacing w:after="0" w:line="240" w:lineRule="auto"/>
      </w:pPr>
      <w:r>
        <w:separator/>
      </w:r>
    </w:p>
  </w:footnote>
  <w:footnote w:type="continuationSeparator" w:id="0">
    <w:p w14:paraId="24D49260" w14:textId="77777777" w:rsidR="006B189B" w:rsidRDefault="006B189B" w:rsidP="00DC011B">
      <w:pPr>
        <w:spacing w:after="0" w:line="240" w:lineRule="auto"/>
      </w:pPr>
      <w:r>
        <w:continuationSeparator/>
      </w:r>
    </w:p>
  </w:footnote>
  <w:footnote w:id="1">
    <w:p w14:paraId="4A9D1C26" w14:textId="77777777" w:rsidR="00225257" w:rsidRPr="0036674B" w:rsidRDefault="00225257" w:rsidP="00225257">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United Nations, </w:t>
      </w:r>
      <w:r w:rsidRPr="0036674B">
        <w:rPr>
          <w:rFonts w:cstheme="minorHAnsi"/>
          <w:i/>
          <w:iCs/>
          <w:sz w:val="16"/>
          <w:szCs w:val="16"/>
        </w:rPr>
        <w:t xml:space="preserve">Beijing Declaration and Platform for Action </w:t>
      </w:r>
      <w:r w:rsidRPr="0036674B">
        <w:rPr>
          <w:rFonts w:cstheme="minorHAnsi"/>
          <w:iCs/>
          <w:sz w:val="16"/>
          <w:szCs w:val="16"/>
        </w:rPr>
        <w:t>(</w:t>
      </w:r>
      <w:r w:rsidRPr="0036674B">
        <w:rPr>
          <w:rFonts w:cstheme="minorHAnsi"/>
          <w:sz w:val="16"/>
          <w:szCs w:val="16"/>
        </w:rPr>
        <w:t xml:space="preserve">1995). Available at </w:t>
      </w:r>
      <w:hyperlink r:id="rId1" w:history="1">
        <w:r w:rsidRPr="0036674B">
          <w:rPr>
            <w:rStyle w:val="Hyperlink"/>
            <w:rFonts w:cstheme="minorHAnsi"/>
            <w:sz w:val="16"/>
            <w:szCs w:val="16"/>
          </w:rPr>
          <w:t>https://www.icsspe.org/system/files/Beijing%20Declaration%20and%20Platform%20for%20Action.pdf</w:t>
        </w:r>
      </w:hyperlink>
      <w:r w:rsidRPr="0036674B">
        <w:rPr>
          <w:rFonts w:cstheme="minorHAnsi"/>
          <w:sz w:val="16"/>
          <w:szCs w:val="16"/>
        </w:rPr>
        <w:t xml:space="preserve">. The 25-year national and regional reviews of the </w:t>
      </w:r>
      <w:r w:rsidRPr="0036674B">
        <w:rPr>
          <w:rFonts w:cstheme="minorHAnsi"/>
          <w:iCs/>
          <w:sz w:val="16"/>
          <w:szCs w:val="16"/>
        </w:rPr>
        <w:t>Beijing Declaration and Platform for Action</w:t>
      </w:r>
      <w:r w:rsidRPr="0036674B">
        <w:rPr>
          <w:rFonts w:cstheme="minorHAnsi"/>
          <w:i/>
          <w:iCs/>
          <w:sz w:val="16"/>
          <w:szCs w:val="16"/>
        </w:rPr>
        <w:t xml:space="preserve"> </w:t>
      </w:r>
      <w:r w:rsidRPr="0036674B">
        <w:rPr>
          <w:rFonts w:cstheme="minorHAnsi"/>
          <w:sz w:val="16"/>
          <w:szCs w:val="16"/>
        </w:rPr>
        <w:t xml:space="preserve">underline the lack of progress towards the achievement of strategic objective G. The reviews are available at </w:t>
      </w:r>
      <w:hyperlink r:id="rId2" w:history="1">
        <w:r w:rsidRPr="0036674B">
          <w:rPr>
            <w:rStyle w:val="Hyperlink"/>
            <w:rFonts w:eastAsiaTheme="majorEastAsia" w:cstheme="minorHAnsi"/>
            <w:sz w:val="16"/>
            <w:szCs w:val="16"/>
          </w:rPr>
          <w:t>https://www.unwomen.org/en/csw/csw64-2020/preparations</w:t>
        </w:r>
      </w:hyperlink>
      <w:r w:rsidRPr="0036674B">
        <w:rPr>
          <w:rFonts w:cstheme="minorHAnsi"/>
          <w:sz w:val="16"/>
          <w:szCs w:val="16"/>
        </w:rPr>
        <w:t>.</w:t>
      </w:r>
    </w:p>
  </w:footnote>
  <w:footnote w:id="2">
    <w:p w14:paraId="0D6399BD" w14:textId="77777777" w:rsidR="00D037D7" w:rsidRPr="0036674B" w:rsidRDefault="00D037D7" w:rsidP="00D037D7">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Active suffrage is the right to vote, while passive suffrage constitutes the right to be elected.</w:t>
      </w:r>
    </w:p>
  </w:footnote>
  <w:footnote w:id="3">
    <w:p w14:paraId="410D9597" w14:textId="77777777" w:rsidR="00D037D7" w:rsidRPr="0036674B" w:rsidRDefault="00D037D7" w:rsidP="00D037D7">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Women started to receive suffrage, the main demand of the first wave of the feminist movement, from the late nineteenth century onward with New Zealand paving the way in 1893. To date, it is only Vatican City where women have no right to vote (women cannot join the College of Cardinals of the Catholic Church that elects the Pope). </w:t>
      </w:r>
    </w:p>
  </w:footnote>
  <w:footnote w:id="4">
    <w:p w14:paraId="4130A8F5" w14:textId="77777777" w:rsidR="00D037D7" w:rsidRPr="0036674B" w:rsidRDefault="00D037D7" w:rsidP="00D037D7">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For more, please see: Craig </w:t>
      </w:r>
      <w:proofErr w:type="spellStart"/>
      <w:r w:rsidRPr="0036674B">
        <w:rPr>
          <w:rFonts w:cstheme="minorHAnsi"/>
          <w:sz w:val="16"/>
          <w:szCs w:val="16"/>
        </w:rPr>
        <w:t>Volden</w:t>
      </w:r>
      <w:proofErr w:type="spellEnd"/>
      <w:r w:rsidRPr="0036674B">
        <w:rPr>
          <w:rFonts w:cstheme="minorHAnsi"/>
          <w:sz w:val="16"/>
          <w:szCs w:val="16"/>
        </w:rPr>
        <w:t xml:space="preserve"> and others, </w:t>
      </w:r>
      <w:r w:rsidRPr="0036674B">
        <w:rPr>
          <w:rFonts w:cstheme="minorHAnsi"/>
          <w:i/>
          <w:iCs/>
          <w:sz w:val="16"/>
          <w:szCs w:val="16"/>
        </w:rPr>
        <w:t xml:space="preserve">Legislative Effectiveness of Women in Congress </w:t>
      </w:r>
      <w:r w:rsidRPr="0036674B">
        <w:rPr>
          <w:rFonts w:cstheme="minorHAnsi"/>
          <w:iCs/>
          <w:sz w:val="16"/>
          <w:szCs w:val="16"/>
        </w:rPr>
        <w:t>(2010),</w:t>
      </w:r>
      <w:r w:rsidRPr="0036674B">
        <w:rPr>
          <w:rFonts w:cstheme="minorHAnsi"/>
          <w:sz w:val="16"/>
          <w:szCs w:val="16"/>
        </w:rPr>
        <w:t xml:space="preserve"> available at </w:t>
      </w:r>
      <w:hyperlink r:id="rId3" w:history="1">
        <w:r w:rsidRPr="0036674B">
          <w:rPr>
            <w:rStyle w:val="Hyperlink"/>
            <w:rFonts w:cstheme="minorHAnsi"/>
            <w:sz w:val="16"/>
            <w:szCs w:val="16"/>
          </w:rPr>
          <w:t>https://www.vanderbilt.edu/csdi/research/files/CSDI-WP-04-2010.pdf</w:t>
        </w:r>
      </w:hyperlink>
      <w:r w:rsidRPr="0036674B">
        <w:rPr>
          <w:rFonts w:cstheme="minorHAnsi"/>
          <w:sz w:val="16"/>
          <w:szCs w:val="16"/>
        </w:rPr>
        <w:t xml:space="preserve">; Roxane Wilber, “Lessons from Rwanda: How Women Transform Governance”, </w:t>
      </w:r>
      <w:r w:rsidRPr="0036674B">
        <w:rPr>
          <w:rFonts w:cstheme="minorHAnsi"/>
          <w:i/>
          <w:sz w:val="16"/>
          <w:szCs w:val="16"/>
        </w:rPr>
        <w:t>Solutions</w:t>
      </w:r>
      <w:r w:rsidRPr="0036674B">
        <w:rPr>
          <w:rFonts w:cstheme="minorHAnsi"/>
          <w:sz w:val="16"/>
          <w:szCs w:val="16"/>
        </w:rPr>
        <w:t xml:space="preserve"> (2011), available at </w:t>
      </w:r>
      <w:hyperlink r:id="rId4" w:history="1">
        <w:r w:rsidRPr="0036674B">
          <w:rPr>
            <w:rStyle w:val="Hyperlink"/>
            <w:rFonts w:cstheme="minorHAnsi"/>
            <w:sz w:val="16"/>
            <w:szCs w:val="16"/>
          </w:rPr>
          <w:t>http://www.thesolutionsjournal.com/node/887</w:t>
        </w:r>
      </w:hyperlink>
      <w:r w:rsidRPr="0036674B">
        <w:rPr>
          <w:rFonts w:cstheme="minorHAnsi"/>
          <w:sz w:val="16"/>
          <w:szCs w:val="16"/>
        </w:rPr>
        <w:t xml:space="preserve">; R. Chattopadhyay and E. </w:t>
      </w:r>
      <w:proofErr w:type="spellStart"/>
      <w:r w:rsidRPr="0036674B">
        <w:rPr>
          <w:rFonts w:cstheme="minorHAnsi"/>
          <w:sz w:val="16"/>
          <w:szCs w:val="16"/>
        </w:rPr>
        <w:t>Duflo</w:t>
      </w:r>
      <w:proofErr w:type="spellEnd"/>
      <w:r w:rsidRPr="0036674B">
        <w:rPr>
          <w:rFonts w:cstheme="minorHAnsi"/>
          <w:sz w:val="16"/>
          <w:szCs w:val="16"/>
        </w:rPr>
        <w:t xml:space="preserve">, “Women as policy makers: Evidence from a randomized policy experiment in India”, </w:t>
      </w:r>
      <w:proofErr w:type="spellStart"/>
      <w:r w:rsidRPr="0036674B">
        <w:rPr>
          <w:rFonts w:cstheme="minorHAnsi"/>
          <w:i/>
          <w:sz w:val="16"/>
          <w:szCs w:val="16"/>
        </w:rPr>
        <w:t>Econometrica</w:t>
      </w:r>
      <w:proofErr w:type="spellEnd"/>
      <w:r w:rsidRPr="0036674B">
        <w:rPr>
          <w:rFonts w:cstheme="minorHAnsi"/>
          <w:i/>
          <w:sz w:val="16"/>
          <w:szCs w:val="16"/>
        </w:rPr>
        <w:t xml:space="preserve">, </w:t>
      </w:r>
      <w:r w:rsidRPr="0036674B">
        <w:rPr>
          <w:rFonts w:cstheme="minorHAnsi"/>
          <w:sz w:val="16"/>
          <w:szCs w:val="16"/>
        </w:rPr>
        <w:t xml:space="preserve">vol. 72, No. 5 (2004), pp. 1409–1443; and K. A. Bratton and L. P. Ray, “Descriptive representation: Policy outcomes and municipal day-care coverage in Norway”, </w:t>
      </w:r>
      <w:r w:rsidRPr="0036674B">
        <w:rPr>
          <w:rFonts w:cstheme="minorHAnsi"/>
          <w:i/>
          <w:sz w:val="16"/>
          <w:szCs w:val="16"/>
        </w:rPr>
        <w:t xml:space="preserve">American Journal of Political Science, </w:t>
      </w:r>
      <w:r w:rsidRPr="0036674B">
        <w:rPr>
          <w:rFonts w:cstheme="minorHAnsi"/>
          <w:sz w:val="16"/>
          <w:szCs w:val="16"/>
        </w:rPr>
        <w:t>vol. 46, No. 2 (2002), pp. 428–437.</w:t>
      </w:r>
    </w:p>
  </w:footnote>
  <w:footnote w:id="5">
    <w:p w14:paraId="02CE9673" w14:textId="77777777" w:rsidR="00D037D7" w:rsidRPr="0036674B" w:rsidRDefault="00D037D7" w:rsidP="00D037D7">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Inter-Parliamentary Union (IPU) </w:t>
      </w:r>
      <w:proofErr w:type="spellStart"/>
      <w:r w:rsidRPr="0036674B">
        <w:rPr>
          <w:rFonts w:cstheme="minorHAnsi"/>
          <w:sz w:val="16"/>
          <w:szCs w:val="16"/>
        </w:rPr>
        <w:t>Parline</w:t>
      </w:r>
      <w:proofErr w:type="spellEnd"/>
      <w:r w:rsidRPr="0036674B">
        <w:rPr>
          <w:rFonts w:cstheme="minorHAnsi"/>
          <w:sz w:val="16"/>
          <w:szCs w:val="16"/>
        </w:rPr>
        <w:t>, “</w:t>
      </w:r>
      <w:r w:rsidRPr="0036674B">
        <w:rPr>
          <w:rFonts w:cstheme="minorHAnsi"/>
          <w:iCs/>
          <w:sz w:val="16"/>
          <w:szCs w:val="16"/>
        </w:rPr>
        <w:t>Global and Regional Averages of Women in National Parliaments”, database of</w:t>
      </w:r>
      <w:r w:rsidRPr="0036674B">
        <w:rPr>
          <w:rFonts w:cstheme="minorHAnsi"/>
          <w:i/>
          <w:iCs/>
          <w:sz w:val="16"/>
          <w:szCs w:val="16"/>
        </w:rPr>
        <w:t xml:space="preserve"> </w:t>
      </w:r>
      <w:r w:rsidRPr="0036674B">
        <w:rPr>
          <w:rFonts w:cstheme="minorHAnsi"/>
          <w:iCs/>
          <w:sz w:val="16"/>
          <w:szCs w:val="16"/>
        </w:rPr>
        <w:t xml:space="preserve">averages as of 1 </w:t>
      </w:r>
      <w:r w:rsidRPr="0036674B">
        <w:rPr>
          <w:rFonts w:cstheme="minorHAnsi"/>
          <w:sz w:val="16"/>
          <w:szCs w:val="16"/>
        </w:rPr>
        <w:t xml:space="preserve">August 2022. Available at </w:t>
      </w:r>
      <w:hyperlink r:id="rId5" w:history="1">
        <w:r w:rsidRPr="0036674B">
          <w:rPr>
            <w:rStyle w:val="Hyperlink"/>
            <w:rFonts w:cstheme="minorHAnsi"/>
            <w:sz w:val="16"/>
            <w:szCs w:val="16"/>
          </w:rPr>
          <w:t>https://data.ipu.org/women-averages?month=8&amp;year=2022&amp;op=Show+averages&amp;form_build_id=form-9MPKSH9W213h0xa0Bi9rn1YUfs5kIZyVw0tBoa49c_o&amp;form_id=ipu__women_averages_filter_form</w:t>
        </w:r>
      </w:hyperlink>
      <w:r w:rsidRPr="0036674B">
        <w:rPr>
          <w:rFonts w:cstheme="minorHAnsi"/>
          <w:sz w:val="16"/>
          <w:szCs w:val="16"/>
        </w:rPr>
        <w:t xml:space="preserve"> (accessed on 2 October 2022).</w:t>
      </w:r>
    </w:p>
  </w:footnote>
  <w:footnote w:id="6">
    <w:p w14:paraId="4A6E6C47" w14:textId="77777777" w:rsidR="00D037D7" w:rsidRPr="0036674B" w:rsidRDefault="00D037D7" w:rsidP="00D037D7">
      <w:pPr>
        <w:pStyle w:val="FootnoteText"/>
        <w:rPr>
          <w:rFonts w:cstheme="minorHAnsi"/>
          <w:sz w:val="16"/>
          <w:szCs w:val="16"/>
          <w:lang w:val="ka-GE"/>
        </w:rPr>
      </w:pPr>
      <w:r w:rsidRPr="0036674B">
        <w:rPr>
          <w:rStyle w:val="FootnoteReference"/>
          <w:rFonts w:cstheme="minorHAnsi"/>
          <w:sz w:val="16"/>
          <w:szCs w:val="16"/>
        </w:rPr>
        <w:footnoteRef/>
      </w:r>
      <w:r w:rsidRPr="0036674B">
        <w:rPr>
          <w:rFonts w:cstheme="minorHAnsi"/>
          <w:sz w:val="16"/>
          <w:szCs w:val="16"/>
        </w:rPr>
        <w:t xml:space="preserve"> IPU and UN Women, “Women in Politics: 2021”, infographic. Available at </w:t>
      </w:r>
      <w:hyperlink r:id="rId6" w:history="1">
        <w:r w:rsidRPr="0036674B">
          <w:rPr>
            <w:rStyle w:val="Hyperlink"/>
            <w:rFonts w:cstheme="minorHAnsi"/>
            <w:sz w:val="16"/>
            <w:szCs w:val="16"/>
          </w:rPr>
          <w:t>https://www.ipu.org/women-in-politics-2021</w:t>
        </w:r>
      </w:hyperlink>
      <w:r w:rsidRPr="0036674B">
        <w:rPr>
          <w:rFonts w:cstheme="minorHAnsi"/>
          <w:sz w:val="16"/>
          <w:szCs w:val="16"/>
        </w:rPr>
        <w:t>.</w:t>
      </w:r>
    </w:p>
  </w:footnote>
  <w:footnote w:id="7">
    <w:p w14:paraId="271B9294" w14:textId="73989899" w:rsidR="00E60EF2" w:rsidRPr="00E60EF2" w:rsidRDefault="00E60EF2" w:rsidP="00E60EF2">
      <w:pPr>
        <w:pStyle w:val="paragraph"/>
        <w:spacing w:before="0" w:beforeAutospacing="0" w:after="0" w:afterAutospacing="0"/>
        <w:textAlignment w:val="baseline"/>
        <w:rPr>
          <w:rFonts w:asciiTheme="minorHAnsi" w:hAnsiTheme="minorHAnsi" w:cstheme="minorHAnsi"/>
          <w:sz w:val="16"/>
          <w:szCs w:val="16"/>
        </w:rPr>
      </w:pPr>
      <w:r w:rsidRPr="0036674B">
        <w:rPr>
          <w:rStyle w:val="FootnoteReference"/>
          <w:rFonts w:asciiTheme="minorHAnsi" w:hAnsiTheme="minorHAnsi" w:cstheme="minorHAnsi"/>
          <w:sz w:val="16"/>
          <w:szCs w:val="16"/>
        </w:rPr>
        <w:footnoteRef/>
      </w:r>
      <w:r w:rsidRPr="0036674B">
        <w:rPr>
          <w:rFonts w:asciiTheme="minorHAnsi" w:hAnsiTheme="minorHAnsi" w:cstheme="minorHAnsi"/>
          <w:sz w:val="16"/>
          <w:szCs w:val="16"/>
        </w:rPr>
        <w:t xml:space="preserve">Leave no one behind (LNOB) is the central, transformative promise of the 2030 Agenda for Sustainable Development and its Sustainable Development Goals (SDGs). The UN approach to leaving no one behind is set out in the Shared Framework on Leaving No One Behind: Equality and Non-Discrimination at the Heart of Sustainable Development. Available at: </w:t>
      </w:r>
      <w:hyperlink r:id="rId7" w:history="1">
        <w:r w:rsidRPr="0036674B">
          <w:rPr>
            <w:rStyle w:val="Hyperlink"/>
            <w:rFonts w:asciiTheme="minorHAnsi" w:hAnsiTheme="minorHAnsi" w:cstheme="minorHAnsi"/>
            <w:sz w:val="16"/>
            <w:szCs w:val="16"/>
          </w:rPr>
          <w:t>https://unsceb.org/sites/default/files/imported_files/CEB%20equality%20framework-A4-web-rev3.pdf</w:t>
        </w:r>
      </w:hyperlink>
    </w:p>
  </w:footnote>
  <w:footnote w:id="8">
    <w:p w14:paraId="5188CFF4" w14:textId="77777777" w:rsidR="000F1231" w:rsidRPr="0036674B" w:rsidRDefault="000F1231" w:rsidP="000F1231">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w:t>
      </w:r>
      <w:r w:rsidRPr="0036674B">
        <w:rPr>
          <w:rFonts w:cstheme="minorHAnsi"/>
          <w:sz w:val="16"/>
          <w:szCs w:val="16"/>
          <w:lang w:bidi="ne-NP"/>
        </w:rPr>
        <w:t>The Constitution is the supreme law of Georgia and recognizes the supremacy of international treaties over domestic laws, unless a treaty contradicts the Constitution.</w:t>
      </w:r>
    </w:p>
  </w:footnote>
  <w:footnote w:id="9">
    <w:p w14:paraId="089EA4FA" w14:textId="77777777" w:rsidR="000F1231" w:rsidRPr="0036674B" w:rsidRDefault="000F1231" w:rsidP="000F1231">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UN Women, “Women in Decision-Making”, issue brief (2021). Available at </w:t>
      </w:r>
      <w:hyperlink r:id="rId8" w:history="1">
        <w:r w:rsidRPr="0036674B">
          <w:rPr>
            <w:rStyle w:val="Hyperlink"/>
            <w:rFonts w:eastAsiaTheme="majorEastAsia" w:cstheme="minorHAnsi"/>
            <w:sz w:val="16"/>
            <w:szCs w:val="16"/>
          </w:rPr>
          <w:t>https://georgia.unwomen.org/en/digital-library/publications/2021/04/women-in-decision-making</w:t>
        </w:r>
      </w:hyperlink>
      <w:r w:rsidRPr="0036674B">
        <w:rPr>
          <w:rFonts w:cstheme="minorHAnsi"/>
          <w:sz w:val="16"/>
          <w:szCs w:val="16"/>
        </w:rPr>
        <w:t>.</w:t>
      </w:r>
    </w:p>
  </w:footnote>
  <w:footnote w:id="10">
    <w:p w14:paraId="685287E8" w14:textId="77777777" w:rsidR="008C7E73" w:rsidRPr="0036674B" w:rsidRDefault="008C7E73" w:rsidP="008C7E73">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Source: Central Election Commission. </w:t>
      </w:r>
    </w:p>
  </w:footnote>
  <w:footnote w:id="11">
    <w:p w14:paraId="4134BD93" w14:textId="77777777" w:rsidR="008C7E73" w:rsidRPr="0036674B" w:rsidRDefault="008C7E73" w:rsidP="008C7E73">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On 2 July 2020, an amendment to the Electoral Code was adopted by the Parliament of Georgia requiring the political parties running for parliamentary elections in October 2020 to include at least every fourth person of a different sex in their proportional party lists. According to the same amendment, this rule will change to every third of “a different sex” from the 2024 parliamentary elections onward. As for the elections of local self-governments, starting from the elections of 2021, as per the July 2020 amendment, every other candidate on a party list was to be of “a different sex”. Unfortunately, in 2021, right before the October 2021 local government elections, the quota formula for the local-level proportional party lists was amended again from every other to one in every three candidates to be of “a different sex”. </w:t>
      </w:r>
    </w:p>
  </w:footnote>
  <w:footnote w:id="12">
    <w:p w14:paraId="1F5998A1" w14:textId="77777777" w:rsidR="008C7E73" w:rsidRPr="0036674B" w:rsidRDefault="008C7E73" w:rsidP="008C7E73">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IPU, “Women in Parliament in 2020”, 2021. Data analysis available through the World Bank Data Portal at </w:t>
      </w:r>
      <w:hyperlink r:id="rId9" w:history="1">
        <w:r w:rsidRPr="0036674B">
          <w:rPr>
            <w:rStyle w:val="Hyperlink"/>
            <w:rFonts w:cstheme="minorHAnsi"/>
            <w:sz w:val="16"/>
            <w:szCs w:val="16"/>
          </w:rPr>
          <w:t>https://data.worldbank.org/indicator/SG.GEN.PARL.ZS?end=2021&amp;locations=Z7&amp;start=2020</w:t>
        </w:r>
      </w:hyperlink>
      <w:r w:rsidRPr="0036674B">
        <w:rPr>
          <w:rFonts w:cstheme="minorHAnsi"/>
          <w:sz w:val="16"/>
          <w:szCs w:val="16"/>
        </w:rPr>
        <w:t xml:space="preserve"> (accessed on 2 October 2022).</w:t>
      </w:r>
    </w:p>
  </w:footnote>
  <w:footnote w:id="13">
    <w:p w14:paraId="4B41255D" w14:textId="77777777" w:rsidR="008C7E73" w:rsidRPr="0036674B" w:rsidRDefault="008C7E73" w:rsidP="008C7E73">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Please see the agreed conclusions of the sixty-fifth session of the Commission on the Status of Women (E/CN.6/2021/L.3).</w:t>
      </w:r>
    </w:p>
  </w:footnote>
  <w:footnote w:id="14">
    <w:p w14:paraId="0EDC872C" w14:textId="77777777" w:rsidR="008B34B0" w:rsidRPr="0036674B" w:rsidRDefault="008B34B0" w:rsidP="008B34B0">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Please find the alternative reports of a few Georgian CSOs to the CEDAW Committee at </w:t>
      </w:r>
      <w:hyperlink r:id="rId10" w:history="1">
        <w:r w:rsidRPr="0036674B">
          <w:rPr>
            <w:rStyle w:val="Hyperlink"/>
            <w:rFonts w:cstheme="minorHAnsi"/>
            <w:sz w:val="16"/>
            <w:szCs w:val="16"/>
          </w:rPr>
          <w:t>https://tbinternet.ohchr.org/_layouts/15/treatybodyexternal/TBSearch.aspx?Lang=en&amp;TreatyID=3&amp;CountryID=65</w:t>
        </w:r>
      </w:hyperlink>
      <w:r w:rsidRPr="0036674B">
        <w:rPr>
          <w:rFonts w:cstheme="minorHAnsi"/>
          <w:sz w:val="16"/>
          <w:szCs w:val="16"/>
        </w:rPr>
        <w:t>.</w:t>
      </w:r>
    </w:p>
  </w:footnote>
  <w:footnote w:id="15">
    <w:p w14:paraId="4E3756EC" w14:textId="77777777" w:rsidR="002C3D82" w:rsidRPr="0036674B" w:rsidRDefault="002C3D82" w:rsidP="002C3D82">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UN Women, </w:t>
      </w:r>
      <w:r w:rsidRPr="0036674B">
        <w:rPr>
          <w:rFonts w:cstheme="minorHAnsi"/>
          <w:i/>
          <w:iCs/>
          <w:sz w:val="16"/>
          <w:szCs w:val="16"/>
        </w:rPr>
        <w:t>National Study on Violence against Women in Politics in Georgia</w:t>
      </w:r>
      <w:r w:rsidRPr="0036674B">
        <w:rPr>
          <w:rFonts w:cstheme="minorHAnsi"/>
          <w:sz w:val="16"/>
          <w:szCs w:val="16"/>
        </w:rPr>
        <w:t xml:space="preserve"> (2022).</w:t>
      </w:r>
    </w:p>
  </w:footnote>
  <w:footnote w:id="16">
    <w:p w14:paraId="3C0E72CD" w14:textId="77777777" w:rsidR="002C3D82" w:rsidRPr="0036674B" w:rsidRDefault="002C3D82" w:rsidP="002C3D82">
      <w:pPr>
        <w:pStyle w:val="FootnoteText"/>
        <w:rPr>
          <w:rFonts w:cstheme="minorHAnsi"/>
          <w:i/>
          <w:iCs/>
          <w:sz w:val="16"/>
          <w:szCs w:val="16"/>
        </w:rPr>
      </w:pPr>
      <w:r w:rsidRPr="0036674B">
        <w:rPr>
          <w:rStyle w:val="FootnoteReference"/>
          <w:rFonts w:cstheme="minorHAnsi"/>
          <w:sz w:val="16"/>
          <w:szCs w:val="16"/>
        </w:rPr>
        <w:footnoteRef/>
      </w:r>
      <w:r w:rsidRPr="0036674B">
        <w:rPr>
          <w:rFonts w:cstheme="minorHAnsi"/>
          <w:sz w:val="16"/>
          <w:szCs w:val="16"/>
        </w:rPr>
        <w:t xml:space="preserve"> For more, please see: Tamar Sabedashvili, </w:t>
      </w:r>
      <w:r w:rsidRPr="0036674B">
        <w:rPr>
          <w:rFonts w:cstheme="minorHAnsi"/>
          <w:i/>
          <w:iCs/>
          <w:sz w:val="16"/>
          <w:szCs w:val="16"/>
        </w:rPr>
        <w:t>Gender and Democratization: The Case of Georgia, 1991–2006</w:t>
      </w:r>
      <w:r w:rsidRPr="0036674B">
        <w:rPr>
          <w:rFonts w:cstheme="minorHAnsi"/>
          <w:sz w:val="16"/>
          <w:szCs w:val="16"/>
        </w:rPr>
        <w:t xml:space="preserve"> (Tbilisi, Heinrich </w:t>
      </w:r>
      <w:proofErr w:type="spellStart"/>
      <w:r w:rsidRPr="0036674B">
        <w:rPr>
          <w:rFonts w:cstheme="minorHAnsi"/>
          <w:sz w:val="16"/>
          <w:szCs w:val="16"/>
        </w:rPr>
        <w:t>Böll</w:t>
      </w:r>
      <w:proofErr w:type="spellEnd"/>
      <w:r w:rsidRPr="0036674B">
        <w:rPr>
          <w:rFonts w:cstheme="minorHAnsi"/>
          <w:sz w:val="16"/>
          <w:szCs w:val="16"/>
        </w:rPr>
        <w:t xml:space="preserve"> Foundation, 2007), available at </w:t>
      </w:r>
      <w:hyperlink r:id="rId11" w:history="1">
        <w:r w:rsidRPr="0036674B">
          <w:rPr>
            <w:rStyle w:val="Hyperlink"/>
            <w:rFonts w:cstheme="minorHAnsi"/>
            <w:sz w:val="16"/>
            <w:szCs w:val="16"/>
          </w:rPr>
          <w:t>https://ge.boell.org/sites/default/files/gender_and_democratisation_eng.pdf</w:t>
        </w:r>
      </w:hyperlink>
      <w:r w:rsidRPr="0036674B">
        <w:rPr>
          <w:rFonts w:cstheme="minorHAnsi"/>
          <w:sz w:val="16"/>
          <w:szCs w:val="16"/>
          <w:lang w:val="ka-GE"/>
        </w:rPr>
        <w:t>;</w:t>
      </w:r>
      <w:r w:rsidRPr="0036674B">
        <w:rPr>
          <w:rFonts w:cstheme="minorHAnsi"/>
          <w:sz w:val="16"/>
          <w:szCs w:val="16"/>
        </w:rPr>
        <w:t xml:space="preserve"> and Netherlands Institute for Multiparty Democracy, </w:t>
      </w:r>
      <w:r w:rsidRPr="0036674B">
        <w:rPr>
          <w:rFonts w:cstheme="minorHAnsi"/>
          <w:i/>
          <w:iCs/>
          <w:sz w:val="16"/>
          <w:szCs w:val="16"/>
        </w:rPr>
        <w:t xml:space="preserve">Strengthening women’s engagement in the political life of Georgia </w:t>
      </w:r>
      <w:r w:rsidRPr="0036674B">
        <w:rPr>
          <w:rFonts w:cstheme="minorHAnsi"/>
          <w:iCs/>
          <w:sz w:val="16"/>
          <w:szCs w:val="16"/>
        </w:rPr>
        <w:t>(</w:t>
      </w:r>
      <w:r w:rsidRPr="0036674B">
        <w:rPr>
          <w:rFonts w:cstheme="minorHAnsi"/>
          <w:sz w:val="16"/>
          <w:szCs w:val="16"/>
        </w:rPr>
        <w:t xml:space="preserve">Tbilisi, 2013), available at </w:t>
      </w:r>
      <w:hyperlink r:id="rId12" w:history="1">
        <w:r w:rsidRPr="0036674B">
          <w:rPr>
            <w:rStyle w:val="Hyperlink"/>
            <w:rFonts w:cstheme="minorHAnsi"/>
            <w:sz w:val="16"/>
            <w:szCs w:val="16"/>
          </w:rPr>
          <w:t>https://eecmd.org/wp-content/uploads/2017/08/Expert-papers-on-Womens-Political-Participation.pdf</w:t>
        </w:r>
      </w:hyperlink>
      <w:r w:rsidRPr="0036674B">
        <w:rPr>
          <w:rFonts w:cstheme="minorHAnsi"/>
          <w:i/>
          <w:iCs/>
          <w:sz w:val="16"/>
          <w:szCs w:val="16"/>
        </w:rPr>
        <w:t>.</w:t>
      </w:r>
    </w:p>
  </w:footnote>
  <w:footnote w:id="17">
    <w:p w14:paraId="0C90D56A" w14:textId="77777777" w:rsidR="00F05D02" w:rsidRPr="0036674B" w:rsidRDefault="00F05D02" w:rsidP="00F05D02">
      <w:pPr>
        <w:pStyle w:val="FootnoteText"/>
        <w:rPr>
          <w:rFonts w:cstheme="minorHAnsi"/>
          <w:sz w:val="16"/>
          <w:szCs w:val="16"/>
        </w:rPr>
      </w:pPr>
      <w:r w:rsidRPr="0036674B">
        <w:rPr>
          <w:rStyle w:val="FootnoteReference"/>
          <w:rFonts w:cstheme="minorHAnsi"/>
          <w:sz w:val="16"/>
          <w:szCs w:val="16"/>
        </w:rPr>
        <w:footnoteRef/>
      </w:r>
      <w:r w:rsidRPr="0036674B">
        <w:rPr>
          <w:rFonts w:cstheme="minorHAnsi"/>
          <w:sz w:val="16"/>
          <w:szCs w:val="16"/>
        </w:rPr>
        <w:t xml:space="preserve"> The training module is not available publicly, but it is mentioned on the global UN Women web page on Women’s Leadership and Political Participation, available at </w:t>
      </w:r>
      <w:hyperlink r:id="rId13" w:history="1">
        <w:r w:rsidRPr="0036674B">
          <w:rPr>
            <w:rStyle w:val="Hyperlink"/>
            <w:rFonts w:cstheme="minorHAnsi"/>
            <w:sz w:val="16"/>
            <w:szCs w:val="16"/>
          </w:rPr>
          <w:t>https://www.unwomen.org/en/what-we-do/leadership-and-political-participation</w:t>
        </w:r>
      </w:hyperlink>
      <w:r w:rsidRPr="0036674B">
        <w:rPr>
          <w:rFonts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7B4"/>
    <w:multiLevelType w:val="hybridMultilevel"/>
    <w:tmpl w:val="CC32314A"/>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1D620C6"/>
    <w:multiLevelType w:val="hybridMultilevel"/>
    <w:tmpl w:val="0D224AF2"/>
    <w:lvl w:ilvl="0" w:tplc="B20275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700F"/>
    <w:multiLevelType w:val="hybridMultilevel"/>
    <w:tmpl w:val="A2783E40"/>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 w15:restartNumberingAfterBreak="0">
    <w:nsid w:val="043D34A2"/>
    <w:multiLevelType w:val="hybridMultilevel"/>
    <w:tmpl w:val="55389C66"/>
    <w:lvl w:ilvl="0" w:tplc="89B6A02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16C99"/>
    <w:multiLevelType w:val="hybridMultilevel"/>
    <w:tmpl w:val="30D26714"/>
    <w:lvl w:ilvl="0" w:tplc="D1BEEF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37C27"/>
    <w:multiLevelType w:val="hybridMultilevel"/>
    <w:tmpl w:val="8DCC3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6F14"/>
    <w:multiLevelType w:val="hybridMultilevel"/>
    <w:tmpl w:val="43AC76AE"/>
    <w:lvl w:ilvl="0" w:tplc="04090005">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66848AE"/>
    <w:multiLevelType w:val="hybridMultilevel"/>
    <w:tmpl w:val="1338A914"/>
    <w:lvl w:ilvl="0" w:tplc="D1BEEF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60609"/>
    <w:multiLevelType w:val="hybridMultilevel"/>
    <w:tmpl w:val="69FC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16D4B"/>
    <w:multiLevelType w:val="hybridMultilevel"/>
    <w:tmpl w:val="498E47B6"/>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284C1A16"/>
    <w:multiLevelType w:val="hybridMultilevel"/>
    <w:tmpl w:val="C742B2B2"/>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1" w15:restartNumberingAfterBreak="0">
    <w:nsid w:val="28DE0F7B"/>
    <w:multiLevelType w:val="hybridMultilevel"/>
    <w:tmpl w:val="39DE4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2E6A1E"/>
    <w:multiLevelType w:val="hybridMultilevel"/>
    <w:tmpl w:val="AF8C43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2F4B4F"/>
    <w:multiLevelType w:val="hybridMultilevel"/>
    <w:tmpl w:val="BA909A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77008C"/>
    <w:multiLevelType w:val="hybridMultilevel"/>
    <w:tmpl w:val="6E2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D3FE3"/>
    <w:multiLevelType w:val="hybridMultilevel"/>
    <w:tmpl w:val="2EA49246"/>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6" w15:restartNumberingAfterBreak="0">
    <w:nsid w:val="2DF13E2B"/>
    <w:multiLevelType w:val="multilevel"/>
    <w:tmpl w:val="8268407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50535F"/>
    <w:multiLevelType w:val="hybridMultilevel"/>
    <w:tmpl w:val="B1940960"/>
    <w:lvl w:ilvl="0" w:tplc="ABD0D4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140E6"/>
    <w:multiLevelType w:val="hybridMultilevel"/>
    <w:tmpl w:val="56B2573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C626E"/>
    <w:multiLevelType w:val="hybridMultilevel"/>
    <w:tmpl w:val="C09EF322"/>
    <w:lvl w:ilvl="0" w:tplc="B20275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D049D"/>
    <w:multiLevelType w:val="hybridMultilevel"/>
    <w:tmpl w:val="3718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57781"/>
    <w:multiLevelType w:val="hybridMultilevel"/>
    <w:tmpl w:val="C3A879A2"/>
    <w:lvl w:ilvl="0" w:tplc="04090005">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F37A4"/>
    <w:multiLevelType w:val="hybridMultilevel"/>
    <w:tmpl w:val="87984EA0"/>
    <w:lvl w:ilvl="0" w:tplc="7F62679E">
      <w:start w:val="1"/>
      <w:numFmt w:val="bullet"/>
      <w:lvlText w:val="-"/>
      <w:lvlJc w:val="left"/>
      <w:pPr>
        <w:ind w:left="1440" w:hanging="360"/>
      </w:pPr>
      <w:rPr>
        <w:rFonts w:ascii="Calibri" w:eastAsia="Calibri" w:hAnsi="Calibr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0B1F38"/>
    <w:multiLevelType w:val="hybridMultilevel"/>
    <w:tmpl w:val="DCD097B6"/>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1D5D57"/>
    <w:multiLevelType w:val="hybridMultilevel"/>
    <w:tmpl w:val="2BEE9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03270"/>
    <w:multiLevelType w:val="hybridMultilevel"/>
    <w:tmpl w:val="52E81186"/>
    <w:lvl w:ilvl="0" w:tplc="04090005">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06DF1"/>
    <w:multiLevelType w:val="hybridMultilevel"/>
    <w:tmpl w:val="250CA976"/>
    <w:lvl w:ilvl="0" w:tplc="04090005">
      <w:start w:val="1"/>
      <w:numFmt w:val="bullet"/>
      <w:lvlText w:val=""/>
      <w:lvlJc w:val="left"/>
      <w:pPr>
        <w:ind w:left="970" w:hanging="360"/>
      </w:pPr>
      <w:rPr>
        <w:rFonts w:ascii="Wingdings" w:hAnsi="Wingdings"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8" w15:restartNumberingAfterBreak="0">
    <w:nsid w:val="769F7D6E"/>
    <w:multiLevelType w:val="hybridMultilevel"/>
    <w:tmpl w:val="8F041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732B6"/>
    <w:multiLevelType w:val="hybridMultilevel"/>
    <w:tmpl w:val="57C6DF12"/>
    <w:lvl w:ilvl="0" w:tplc="D1BEEF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D5601"/>
    <w:multiLevelType w:val="hybridMultilevel"/>
    <w:tmpl w:val="7136C824"/>
    <w:lvl w:ilvl="0" w:tplc="D1BEEF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24ADD"/>
    <w:multiLevelType w:val="hybridMultilevel"/>
    <w:tmpl w:val="77D6CA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B866B5"/>
    <w:multiLevelType w:val="hybridMultilevel"/>
    <w:tmpl w:val="F2822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784316">
    <w:abstractNumId w:val="20"/>
  </w:num>
  <w:num w:numId="2" w16cid:durableId="1996908519">
    <w:abstractNumId w:val="21"/>
  </w:num>
  <w:num w:numId="3" w16cid:durableId="1795563666">
    <w:abstractNumId w:val="4"/>
  </w:num>
  <w:num w:numId="4" w16cid:durableId="463423238">
    <w:abstractNumId w:val="1"/>
  </w:num>
  <w:num w:numId="5" w16cid:durableId="1833444227">
    <w:abstractNumId w:val="11"/>
  </w:num>
  <w:num w:numId="6" w16cid:durableId="893859231">
    <w:abstractNumId w:val="13"/>
  </w:num>
  <w:num w:numId="7" w16cid:durableId="1290473942">
    <w:abstractNumId w:val="19"/>
  </w:num>
  <w:num w:numId="8" w16cid:durableId="2100977779">
    <w:abstractNumId w:val="14"/>
  </w:num>
  <w:num w:numId="9" w16cid:durableId="401484551">
    <w:abstractNumId w:val="7"/>
  </w:num>
  <w:num w:numId="10" w16cid:durableId="2144500217">
    <w:abstractNumId w:val="29"/>
  </w:num>
  <w:num w:numId="11" w16cid:durableId="400180516">
    <w:abstractNumId w:val="30"/>
  </w:num>
  <w:num w:numId="12" w16cid:durableId="2125614849">
    <w:abstractNumId w:val="10"/>
  </w:num>
  <w:num w:numId="13" w16cid:durableId="1239708601">
    <w:abstractNumId w:val="25"/>
  </w:num>
  <w:num w:numId="14" w16cid:durableId="1763262828">
    <w:abstractNumId w:val="0"/>
  </w:num>
  <w:num w:numId="15" w16cid:durableId="1204975925">
    <w:abstractNumId w:val="15"/>
  </w:num>
  <w:num w:numId="16" w16cid:durableId="1199202069">
    <w:abstractNumId w:val="2"/>
  </w:num>
  <w:num w:numId="17" w16cid:durableId="1129786944">
    <w:abstractNumId w:val="27"/>
  </w:num>
  <w:num w:numId="18" w16cid:durableId="27799853">
    <w:abstractNumId w:val="6"/>
  </w:num>
  <w:num w:numId="19" w16cid:durableId="1244297946">
    <w:abstractNumId w:val="9"/>
  </w:num>
  <w:num w:numId="20" w16cid:durableId="1497384488">
    <w:abstractNumId w:val="28"/>
  </w:num>
  <w:num w:numId="21" w16cid:durableId="499927171">
    <w:abstractNumId w:val="26"/>
  </w:num>
  <w:num w:numId="22" w16cid:durableId="150369593">
    <w:abstractNumId w:val="12"/>
  </w:num>
  <w:num w:numId="23" w16cid:durableId="1611818390">
    <w:abstractNumId w:val="31"/>
  </w:num>
  <w:num w:numId="24" w16cid:durableId="1199397240">
    <w:abstractNumId w:val="22"/>
  </w:num>
  <w:num w:numId="25" w16cid:durableId="194390613">
    <w:abstractNumId w:val="24"/>
  </w:num>
  <w:num w:numId="26" w16cid:durableId="1858080115">
    <w:abstractNumId w:val="32"/>
  </w:num>
  <w:num w:numId="27" w16cid:durableId="712777221">
    <w:abstractNumId w:val="23"/>
  </w:num>
  <w:num w:numId="28" w16cid:durableId="195504251">
    <w:abstractNumId w:val="8"/>
  </w:num>
  <w:num w:numId="29" w16cid:durableId="1911696488">
    <w:abstractNumId w:val="16"/>
  </w:num>
  <w:num w:numId="30" w16cid:durableId="105196624">
    <w:abstractNumId w:val="3"/>
  </w:num>
  <w:num w:numId="31" w16cid:durableId="968827444">
    <w:abstractNumId w:val="17"/>
  </w:num>
  <w:num w:numId="32" w16cid:durableId="1841265039">
    <w:abstractNumId w:val="18"/>
  </w:num>
  <w:num w:numId="33" w16cid:durableId="1101073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00"/>
    <w:rsid w:val="000008EE"/>
    <w:rsid w:val="000015A7"/>
    <w:rsid w:val="00005165"/>
    <w:rsid w:val="000079B3"/>
    <w:rsid w:val="00023062"/>
    <w:rsid w:val="00024D72"/>
    <w:rsid w:val="00025089"/>
    <w:rsid w:val="0002555D"/>
    <w:rsid w:val="00031C09"/>
    <w:rsid w:val="00035A97"/>
    <w:rsid w:val="00037A11"/>
    <w:rsid w:val="0004180B"/>
    <w:rsid w:val="00042ED4"/>
    <w:rsid w:val="000432E3"/>
    <w:rsid w:val="00047B55"/>
    <w:rsid w:val="00047BE3"/>
    <w:rsid w:val="00050797"/>
    <w:rsid w:val="00055EDA"/>
    <w:rsid w:val="000574A7"/>
    <w:rsid w:val="0005786A"/>
    <w:rsid w:val="00061A14"/>
    <w:rsid w:val="000635D4"/>
    <w:rsid w:val="00065465"/>
    <w:rsid w:val="000707FD"/>
    <w:rsid w:val="00080B9D"/>
    <w:rsid w:val="00083022"/>
    <w:rsid w:val="000916B2"/>
    <w:rsid w:val="000965AE"/>
    <w:rsid w:val="000A0451"/>
    <w:rsid w:val="000A2844"/>
    <w:rsid w:val="000A48D2"/>
    <w:rsid w:val="000A56D2"/>
    <w:rsid w:val="000B3FC2"/>
    <w:rsid w:val="000B5030"/>
    <w:rsid w:val="000B5F75"/>
    <w:rsid w:val="000C38A7"/>
    <w:rsid w:val="000C3C52"/>
    <w:rsid w:val="000C5D13"/>
    <w:rsid w:val="000C72F5"/>
    <w:rsid w:val="000C73CF"/>
    <w:rsid w:val="000D16EA"/>
    <w:rsid w:val="000D3AF8"/>
    <w:rsid w:val="000D5B28"/>
    <w:rsid w:val="000E0BC6"/>
    <w:rsid w:val="000E4235"/>
    <w:rsid w:val="000F1231"/>
    <w:rsid w:val="000F162B"/>
    <w:rsid w:val="000F24C3"/>
    <w:rsid w:val="000F2DA2"/>
    <w:rsid w:val="000F498F"/>
    <w:rsid w:val="00102893"/>
    <w:rsid w:val="00106186"/>
    <w:rsid w:val="00107C44"/>
    <w:rsid w:val="00111F6A"/>
    <w:rsid w:val="001221AA"/>
    <w:rsid w:val="00122D04"/>
    <w:rsid w:val="00123A4E"/>
    <w:rsid w:val="00125504"/>
    <w:rsid w:val="0013046A"/>
    <w:rsid w:val="00133EB7"/>
    <w:rsid w:val="00135410"/>
    <w:rsid w:val="00137BA5"/>
    <w:rsid w:val="001404BA"/>
    <w:rsid w:val="001429E5"/>
    <w:rsid w:val="00145046"/>
    <w:rsid w:val="001505DA"/>
    <w:rsid w:val="001539F6"/>
    <w:rsid w:val="0015546D"/>
    <w:rsid w:val="00155DF2"/>
    <w:rsid w:val="001606B3"/>
    <w:rsid w:val="00164561"/>
    <w:rsid w:val="001665A3"/>
    <w:rsid w:val="00170922"/>
    <w:rsid w:val="0017483A"/>
    <w:rsid w:val="00184315"/>
    <w:rsid w:val="00184FA0"/>
    <w:rsid w:val="0019093F"/>
    <w:rsid w:val="001922BB"/>
    <w:rsid w:val="00192E59"/>
    <w:rsid w:val="00194827"/>
    <w:rsid w:val="001A06A5"/>
    <w:rsid w:val="001A2095"/>
    <w:rsid w:val="001A4CA8"/>
    <w:rsid w:val="001A6B52"/>
    <w:rsid w:val="001B0C50"/>
    <w:rsid w:val="001B3028"/>
    <w:rsid w:val="001B3BE5"/>
    <w:rsid w:val="001B7AA6"/>
    <w:rsid w:val="001B7ADD"/>
    <w:rsid w:val="001C6EFF"/>
    <w:rsid w:val="001E5B5B"/>
    <w:rsid w:val="001E694D"/>
    <w:rsid w:val="001F131F"/>
    <w:rsid w:val="001F4067"/>
    <w:rsid w:val="001F565F"/>
    <w:rsid w:val="001F6317"/>
    <w:rsid w:val="0020445C"/>
    <w:rsid w:val="00204DC2"/>
    <w:rsid w:val="00206457"/>
    <w:rsid w:val="00210C03"/>
    <w:rsid w:val="0021197B"/>
    <w:rsid w:val="00213C02"/>
    <w:rsid w:val="002144C9"/>
    <w:rsid w:val="002152BE"/>
    <w:rsid w:val="00222EF8"/>
    <w:rsid w:val="002251EA"/>
    <w:rsid w:val="00225257"/>
    <w:rsid w:val="00227014"/>
    <w:rsid w:val="0023058A"/>
    <w:rsid w:val="00237815"/>
    <w:rsid w:val="0024285F"/>
    <w:rsid w:val="00247176"/>
    <w:rsid w:val="0024748F"/>
    <w:rsid w:val="0025353A"/>
    <w:rsid w:val="00256474"/>
    <w:rsid w:val="00261254"/>
    <w:rsid w:val="00263E7B"/>
    <w:rsid w:val="0026504A"/>
    <w:rsid w:val="00265428"/>
    <w:rsid w:val="00267998"/>
    <w:rsid w:val="0027023B"/>
    <w:rsid w:val="00274D71"/>
    <w:rsid w:val="0027717D"/>
    <w:rsid w:val="0027755F"/>
    <w:rsid w:val="00290DA4"/>
    <w:rsid w:val="002917C5"/>
    <w:rsid w:val="00294A59"/>
    <w:rsid w:val="00295AFA"/>
    <w:rsid w:val="00296E4F"/>
    <w:rsid w:val="00297181"/>
    <w:rsid w:val="00297C13"/>
    <w:rsid w:val="002A1519"/>
    <w:rsid w:val="002A1E2F"/>
    <w:rsid w:val="002A5EAB"/>
    <w:rsid w:val="002A6AC7"/>
    <w:rsid w:val="002B0B16"/>
    <w:rsid w:val="002B3CE3"/>
    <w:rsid w:val="002B5E32"/>
    <w:rsid w:val="002B680C"/>
    <w:rsid w:val="002B6A3F"/>
    <w:rsid w:val="002C3D82"/>
    <w:rsid w:val="002C4C1C"/>
    <w:rsid w:val="002C5461"/>
    <w:rsid w:val="002C6098"/>
    <w:rsid w:val="002D1080"/>
    <w:rsid w:val="002D27D1"/>
    <w:rsid w:val="002D4153"/>
    <w:rsid w:val="002E4322"/>
    <w:rsid w:val="002E7CC4"/>
    <w:rsid w:val="002F1FE4"/>
    <w:rsid w:val="002F6274"/>
    <w:rsid w:val="002F7405"/>
    <w:rsid w:val="002F762D"/>
    <w:rsid w:val="003007D0"/>
    <w:rsid w:val="00302729"/>
    <w:rsid w:val="0030336A"/>
    <w:rsid w:val="00303E47"/>
    <w:rsid w:val="0030525C"/>
    <w:rsid w:val="003052E0"/>
    <w:rsid w:val="00306640"/>
    <w:rsid w:val="00310897"/>
    <w:rsid w:val="00311F34"/>
    <w:rsid w:val="003135D5"/>
    <w:rsid w:val="0031449E"/>
    <w:rsid w:val="0031712E"/>
    <w:rsid w:val="00317619"/>
    <w:rsid w:val="00320826"/>
    <w:rsid w:val="003248AE"/>
    <w:rsid w:val="00324B0A"/>
    <w:rsid w:val="00325045"/>
    <w:rsid w:val="00331ECD"/>
    <w:rsid w:val="003339EC"/>
    <w:rsid w:val="003347E5"/>
    <w:rsid w:val="00335F5B"/>
    <w:rsid w:val="0033617F"/>
    <w:rsid w:val="00336614"/>
    <w:rsid w:val="00345FE6"/>
    <w:rsid w:val="00346456"/>
    <w:rsid w:val="003466BE"/>
    <w:rsid w:val="00350713"/>
    <w:rsid w:val="00350AC7"/>
    <w:rsid w:val="00354A64"/>
    <w:rsid w:val="0035589D"/>
    <w:rsid w:val="0036191F"/>
    <w:rsid w:val="0036313F"/>
    <w:rsid w:val="003649E7"/>
    <w:rsid w:val="00364D6E"/>
    <w:rsid w:val="00367765"/>
    <w:rsid w:val="00367D99"/>
    <w:rsid w:val="00371812"/>
    <w:rsid w:val="00373D08"/>
    <w:rsid w:val="0038515D"/>
    <w:rsid w:val="00387693"/>
    <w:rsid w:val="00391E2A"/>
    <w:rsid w:val="00395359"/>
    <w:rsid w:val="003955BD"/>
    <w:rsid w:val="0039594E"/>
    <w:rsid w:val="00396DED"/>
    <w:rsid w:val="00397FB0"/>
    <w:rsid w:val="003B332B"/>
    <w:rsid w:val="003B3BC9"/>
    <w:rsid w:val="003B4020"/>
    <w:rsid w:val="003B6DF0"/>
    <w:rsid w:val="003B7B37"/>
    <w:rsid w:val="003C0D28"/>
    <w:rsid w:val="003D21AF"/>
    <w:rsid w:val="003D239B"/>
    <w:rsid w:val="003D2D09"/>
    <w:rsid w:val="003D4B89"/>
    <w:rsid w:val="003D56A1"/>
    <w:rsid w:val="003D7065"/>
    <w:rsid w:val="003D7EEB"/>
    <w:rsid w:val="003E231D"/>
    <w:rsid w:val="003E6734"/>
    <w:rsid w:val="003E698B"/>
    <w:rsid w:val="003E69D4"/>
    <w:rsid w:val="003E7EF6"/>
    <w:rsid w:val="003F128C"/>
    <w:rsid w:val="003F2962"/>
    <w:rsid w:val="003F6D67"/>
    <w:rsid w:val="004107D2"/>
    <w:rsid w:val="00421DD0"/>
    <w:rsid w:val="004234E0"/>
    <w:rsid w:val="0042392C"/>
    <w:rsid w:val="00425B3B"/>
    <w:rsid w:val="004328E5"/>
    <w:rsid w:val="00432F71"/>
    <w:rsid w:val="004349DA"/>
    <w:rsid w:val="00434A2E"/>
    <w:rsid w:val="00436396"/>
    <w:rsid w:val="0044119E"/>
    <w:rsid w:val="00442272"/>
    <w:rsid w:val="00442463"/>
    <w:rsid w:val="004514D6"/>
    <w:rsid w:val="0045232C"/>
    <w:rsid w:val="0046630D"/>
    <w:rsid w:val="00466814"/>
    <w:rsid w:val="00466C29"/>
    <w:rsid w:val="0047039F"/>
    <w:rsid w:val="00474503"/>
    <w:rsid w:val="004751C5"/>
    <w:rsid w:val="00476948"/>
    <w:rsid w:val="004823ED"/>
    <w:rsid w:val="004831DA"/>
    <w:rsid w:val="00483DCD"/>
    <w:rsid w:val="004851E8"/>
    <w:rsid w:val="00485DB3"/>
    <w:rsid w:val="004879E9"/>
    <w:rsid w:val="004969CB"/>
    <w:rsid w:val="004A4F59"/>
    <w:rsid w:val="004A54E4"/>
    <w:rsid w:val="004A6863"/>
    <w:rsid w:val="004B0AB6"/>
    <w:rsid w:val="004B1D5E"/>
    <w:rsid w:val="004B3115"/>
    <w:rsid w:val="004C3C49"/>
    <w:rsid w:val="004C6BDA"/>
    <w:rsid w:val="004C788E"/>
    <w:rsid w:val="004D0C2D"/>
    <w:rsid w:val="004D1CC4"/>
    <w:rsid w:val="004D2F49"/>
    <w:rsid w:val="004E0F2C"/>
    <w:rsid w:val="004E2C51"/>
    <w:rsid w:val="004E44A8"/>
    <w:rsid w:val="004E6C97"/>
    <w:rsid w:val="004F464F"/>
    <w:rsid w:val="004F6024"/>
    <w:rsid w:val="004F6943"/>
    <w:rsid w:val="00505D91"/>
    <w:rsid w:val="005132B4"/>
    <w:rsid w:val="005165DB"/>
    <w:rsid w:val="00516D1C"/>
    <w:rsid w:val="00516FF5"/>
    <w:rsid w:val="005217B8"/>
    <w:rsid w:val="00522EF9"/>
    <w:rsid w:val="005276DE"/>
    <w:rsid w:val="00530281"/>
    <w:rsid w:val="005334D6"/>
    <w:rsid w:val="0053359C"/>
    <w:rsid w:val="00533789"/>
    <w:rsid w:val="00537DF2"/>
    <w:rsid w:val="00540573"/>
    <w:rsid w:val="00544C98"/>
    <w:rsid w:val="005478C5"/>
    <w:rsid w:val="00547C35"/>
    <w:rsid w:val="00555B71"/>
    <w:rsid w:val="005569E9"/>
    <w:rsid w:val="00561FF2"/>
    <w:rsid w:val="00563003"/>
    <w:rsid w:val="00563C67"/>
    <w:rsid w:val="00563D87"/>
    <w:rsid w:val="0057095D"/>
    <w:rsid w:val="00572B8E"/>
    <w:rsid w:val="00572FC5"/>
    <w:rsid w:val="00573116"/>
    <w:rsid w:val="00576614"/>
    <w:rsid w:val="00577E49"/>
    <w:rsid w:val="00580555"/>
    <w:rsid w:val="00580AA5"/>
    <w:rsid w:val="0058148D"/>
    <w:rsid w:val="0058321C"/>
    <w:rsid w:val="005873D2"/>
    <w:rsid w:val="0059281C"/>
    <w:rsid w:val="005959BA"/>
    <w:rsid w:val="005960A2"/>
    <w:rsid w:val="005A0F45"/>
    <w:rsid w:val="005A69F8"/>
    <w:rsid w:val="005A707D"/>
    <w:rsid w:val="005A7357"/>
    <w:rsid w:val="005A7842"/>
    <w:rsid w:val="005B6ECF"/>
    <w:rsid w:val="005B74C5"/>
    <w:rsid w:val="005C04EE"/>
    <w:rsid w:val="005C2AD3"/>
    <w:rsid w:val="005C5567"/>
    <w:rsid w:val="005C5BB8"/>
    <w:rsid w:val="005C738B"/>
    <w:rsid w:val="005D327B"/>
    <w:rsid w:val="005D379A"/>
    <w:rsid w:val="005D3B49"/>
    <w:rsid w:val="005D6C93"/>
    <w:rsid w:val="005E23C5"/>
    <w:rsid w:val="005E39A3"/>
    <w:rsid w:val="005E444E"/>
    <w:rsid w:val="005F1F86"/>
    <w:rsid w:val="005F2CB6"/>
    <w:rsid w:val="005F6F60"/>
    <w:rsid w:val="006009B6"/>
    <w:rsid w:val="006046F3"/>
    <w:rsid w:val="00604F42"/>
    <w:rsid w:val="006074EC"/>
    <w:rsid w:val="00610C80"/>
    <w:rsid w:val="00614983"/>
    <w:rsid w:val="0061644C"/>
    <w:rsid w:val="00617BD0"/>
    <w:rsid w:val="00617D91"/>
    <w:rsid w:val="006208E5"/>
    <w:rsid w:val="00624532"/>
    <w:rsid w:val="0062457C"/>
    <w:rsid w:val="00626D80"/>
    <w:rsid w:val="006300AE"/>
    <w:rsid w:val="006324B4"/>
    <w:rsid w:val="00632506"/>
    <w:rsid w:val="00633183"/>
    <w:rsid w:val="00635873"/>
    <w:rsid w:val="00637705"/>
    <w:rsid w:val="0064561B"/>
    <w:rsid w:val="006535C8"/>
    <w:rsid w:val="00664118"/>
    <w:rsid w:val="006665B9"/>
    <w:rsid w:val="00666AE9"/>
    <w:rsid w:val="00667978"/>
    <w:rsid w:val="00671576"/>
    <w:rsid w:val="006769DB"/>
    <w:rsid w:val="00685A66"/>
    <w:rsid w:val="00686AC6"/>
    <w:rsid w:val="006870B1"/>
    <w:rsid w:val="00694B28"/>
    <w:rsid w:val="00696C4C"/>
    <w:rsid w:val="006973C8"/>
    <w:rsid w:val="006A1A5D"/>
    <w:rsid w:val="006A1D9A"/>
    <w:rsid w:val="006A4ADC"/>
    <w:rsid w:val="006A7E69"/>
    <w:rsid w:val="006B189B"/>
    <w:rsid w:val="006B4402"/>
    <w:rsid w:val="006B56B9"/>
    <w:rsid w:val="006B6335"/>
    <w:rsid w:val="006C5A22"/>
    <w:rsid w:val="006C663B"/>
    <w:rsid w:val="006E0735"/>
    <w:rsid w:val="006E1505"/>
    <w:rsid w:val="006E1C45"/>
    <w:rsid w:val="006E1E47"/>
    <w:rsid w:val="006E37CD"/>
    <w:rsid w:val="006E7984"/>
    <w:rsid w:val="006F666E"/>
    <w:rsid w:val="00712052"/>
    <w:rsid w:val="00714EDC"/>
    <w:rsid w:val="0071551C"/>
    <w:rsid w:val="007158E0"/>
    <w:rsid w:val="00721237"/>
    <w:rsid w:val="007214B2"/>
    <w:rsid w:val="00721629"/>
    <w:rsid w:val="00725812"/>
    <w:rsid w:val="0073326B"/>
    <w:rsid w:val="00734043"/>
    <w:rsid w:val="00734528"/>
    <w:rsid w:val="007348FD"/>
    <w:rsid w:val="00741519"/>
    <w:rsid w:val="00741C9B"/>
    <w:rsid w:val="00742DB0"/>
    <w:rsid w:val="00743761"/>
    <w:rsid w:val="00743EDF"/>
    <w:rsid w:val="00745272"/>
    <w:rsid w:val="00746855"/>
    <w:rsid w:val="007474FD"/>
    <w:rsid w:val="0074769B"/>
    <w:rsid w:val="00747EC0"/>
    <w:rsid w:val="00750994"/>
    <w:rsid w:val="00751DE3"/>
    <w:rsid w:val="00753C1C"/>
    <w:rsid w:val="0075407E"/>
    <w:rsid w:val="007610DF"/>
    <w:rsid w:val="007614E0"/>
    <w:rsid w:val="0076559E"/>
    <w:rsid w:val="00770E50"/>
    <w:rsid w:val="00774AB9"/>
    <w:rsid w:val="007759D3"/>
    <w:rsid w:val="00777977"/>
    <w:rsid w:val="00777EFE"/>
    <w:rsid w:val="00780450"/>
    <w:rsid w:val="00781B96"/>
    <w:rsid w:val="007836C3"/>
    <w:rsid w:val="0078750D"/>
    <w:rsid w:val="007910AC"/>
    <w:rsid w:val="00791CB0"/>
    <w:rsid w:val="00792504"/>
    <w:rsid w:val="00793D53"/>
    <w:rsid w:val="0079621E"/>
    <w:rsid w:val="00796264"/>
    <w:rsid w:val="007968B6"/>
    <w:rsid w:val="007A16E7"/>
    <w:rsid w:val="007A242E"/>
    <w:rsid w:val="007B36E5"/>
    <w:rsid w:val="007B427E"/>
    <w:rsid w:val="007B5A09"/>
    <w:rsid w:val="007B7554"/>
    <w:rsid w:val="007C039B"/>
    <w:rsid w:val="007C099B"/>
    <w:rsid w:val="007C4DEE"/>
    <w:rsid w:val="007D0308"/>
    <w:rsid w:val="007D06E5"/>
    <w:rsid w:val="007D0F6D"/>
    <w:rsid w:val="007D3735"/>
    <w:rsid w:val="007D5558"/>
    <w:rsid w:val="007E220A"/>
    <w:rsid w:val="007E7540"/>
    <w:rsid w:val="007E77AB"/>
    <w:rsid w:val="007E7EF7"/>
    <w:rsid w:val="007F3F86"/>
    <w:rsid w:val="00800DFC"/>
    <w:rsid w:val="00803C4E"/>
    <w:rsid w:val="008053C7"/>
    <w:rsid w:val="00806014"/>
    <w:rsid w:val="0080679E"/>
    <w:rsid w:val="00807EB9"/>
    <w:rsid w:val="00810151"/>
    <w:rsid w:val="00813408"/>
    <w:rsid w:val="00815554"/>
    <w:rsid w:val="00820FE9"/>
    <w:rsid w:val="00821A3E"/>
    <w:rsid w:val="00825DCC"/>
    <w:rsid w:val="008278E9"/>
    <w:rsid w:val="00831673"/>
    <w:rsid w:val="00832346"/>
    <w:rsid w:val="00833959"/>
    <w:rsid w:val="00836056"/>
    <w:rsid w:val="00837E11"/>
    <w:rsid w:val="00841A2D"/>
    <w:rsid w:val="00843EDE"/>
    <w:rsid w:val="008445FD"/>
    <w:rsid w:val="00846BB1"/>
    <w:rsid w:val="00854BB6"/>
    <w:rsid w:val="00855056"/>
    <w:rsid w:val="00856EA0"/>
    <w:rsid w:val="00862741"/>
    <w:rsid w:val="0086762D"/>
    <w:rsid w:val="00871BF6"/>
    <w:rsid w:val="0087346B"/>
    <w:rsid w:val="0088074D"/>
    <w:rsid w:val="00884026"/>
    <w:rsid w:val="00885721"/>
    <w:rsid w:val="0088718E"/>
    <w:rsid w:val="008910E9"/>
    <w:rsid w:val="00896846"/>
    <w:rsid w:val="00896C74"/>
    <w:rsid w:val="008978E8"/>
    <w:rsid w:val="00897FB3"/>
    <w:rsid w:val="008A1A01"/>
    <w:rsid w:val="008A23B1"/>
    <w:rsid w:val="008A4F28"/>
    <w:rsid w:val="008A639D"/>
    <w:rsid w:val="008A7DA5"/>
    <w:rsid w:val="008B19F3"/>
    <w:rsid w:val="008B26AD"/>
    <w:rsid w:val="008B34B0"/>
    <w:rsid w:val="008B4104"/>
    <w:rsid w:val="008B4360"/>
    <w:rsid w:val="008B5878"/>
    <w:rsid w:val="008C0280"/>
    <w:rsid w:val="008C059C"/>
    <w:rsid w:val="008C4AE3"/>
    <w:rsid w:val="008C5C59"/>
    <w:rsid w:val="008C7E73"/>
    <w:rsid w:val="008D1945"/>
    <w:rsid w:val="008D1EBE"/>
    <w:rsid w:val="008D2A7A"/>
    <w:rsid w:val="008D4572"/>
    <w:rsid w:val="008D604D"/>
    <w:rsid w:val="008D6DEE"/>
    <w:rsid w:val="008D75B3"/>
    <w:rsid w:val="008D7D12"/>
    <w:rsid w:val="008E21F0"/>
    <w:rsid w:val="008E3AB6"/>
    <w:rsid w:val="008E4105"/>
    <w:rsid w:val="008E65A4"/>
    <w:rsid w:val="008E6AFA"/>
    <w:rsid w:val="008E6ED1"/>
    <w:rsid w:val="008F44B5"/>
    <w:rsid w:val="00900037"/>
    <w:rsid w:val="00900B32"/>
    <w:rsid w:val="0090506F"/>
    <w:rsid w:val="009063D1"/>
    <w:rsid w:val="00910823"/>
    <w:rsid w:val="009111D1"/>
    <w:rsid w:val="009137C8"/>
    <w:rsid w:val="009222B3"/>
    <w:rsid w:val="00922763"/>
    <w:rsid w:val="00923D9C"/>
    <w:rsid w:val="00927C73"/>
    <w:rsid w:val="00930E99"/>
    <w:rsid w:val="009368B7"/>
    <w:rsid w:val="00942EB9"/>
    <w:rsid w:val="00945EA5"/>
    <w:rsid w:val="0094695D"/>
    <w:rsid w:val="00947A12"/>
    <w:rsid w:val="0095072F"/>
    <w:rsid w:val="00956139"/>
    <w:rsid w:val="00956AFF"/>
    <w:rsid w:val="009602ED"/>
    <w:rsid w:val="00962F16"/>
    <w:rsid w:val="009639CA"/>
    <w:rsid w:val="00964ADA"/>
    <w:rsid w:val="009665AC"/>
    <w:rsid w:val="00966703"/>
    <w:rsid w:val="00971318"/>
    <w:rsid w:val="00992024"/>
    <w:rsid w:val="009A0411"/>
    <w:rsid w:val="009B669A"/>
    <w:rsid w:val="009C12F0"/>
    <w:rsid w:val="009C16F5"/>
    <w:rsid w:val="009C4F94"/>
    <w:rsid w:val="009C60A6"/>
    <w:rsid w:val="009C64C3"/>
    <w:rsid w:val="009C6B73"/>
    <w:rsid w:val="009C7494"/>
    <w:rsid w:val="009C755C"/>
    <w:rsid w:val="009C7715"/>
    <w:rsid w:val="009D0570"/>
    <w:rsid w:val="009D37C8"/>
    <w:rsid w:val="009D3881"/>
    <w:rsid w:val="009D45F0"/>
    <w:rsid w:val="009D5CF6"/>
    <w:rsid w:val="009D785F"/>
    <w:rsid w:val="009D7865"/>
    <w:rsid w:val="009E12C8"/>
    <w:rsid w:val="009E1F75"/>
    <w:rsid w:val="009E27CD"/>
    <w:rsid w:val="009E3155"/>
    <w:rsid w:val="009E52C4"/>
    <w:rsid w:val="009E5D50"/>
    <w:rsid w:val="009E6755"/>
    <w:rsid w:val="009E6FFA"/>
    <w:rsid w:val="009F1422"/>
    <w:rsid w:val="009F3381"/>
    <w:rsid w:val="009F3686"/>
    <w:rsid w:val="009F3993"/>
    <w:rsid w:val="009F3C08"/>
    <w:rsid w:val="00A01BD2"/>
    <w:rsid w:val="00A0340F"/>
    <w:rsid w:val="00A0487A"/>
    <w:rsid w:val="00A10A1A"/>
    <w:rsid w:val="00A125DC"/>
    <w:rsid w:val="00A12CC2"/>
    <w:rsid w:val="00A12D57"/>
    <w:rsid w:val="00A12E4E"/>
    <w:rsid w:val="00A13178"/>
    <w:rsid w:val="00A13378"/>
    <w:rsid w:val="00A13F6C"/>
    <w:rsid w:val="00A168E4"/>
    <w:rsid w:val="00A2082C"/>
    <w:rsid w:val="00A23B69"/>
    <w:rsid w:val="00A255D2"/>
    <w:rsid w:val="00A25600"/>
    <w:rsid w:val="00A261E4"/>
    <w:rsid w:val="00A335AF"/>
    <w:rsid w:val="00A346CD"/>
    <w:rsid w:val="00A37354"/>
    <w:rsid w:val="00A376E8"/>
    <w:rsid w:val="00A4178F"/>
    <w:rsid w:val="00A45EDB"/>
    <w:rsid w:val="00A50AD9"/>
    <w:rsid w:val="00A51DF0"/>
    <w:rsid w:val="00A53631"/>
    <w:rsid w:val="00A53E78"/>
    <w:rsid w:val="00A557FA"/>
    <w:rsid w:val="00A601DC"/>
    <w:rsid w:val="00A61859"/>
    <w:rsid w:val="00A61E0A"/>
    <w:rsid w:val="00A637A6"/>
    <w:rsid w:val="00A65FED"/>
    <w:rsid w:val="00A73AF2"/>
    <w:rsid w:val="00A771F2"/>
    <w:rsid w:val="00A80A75"/>
    <w:rsid w:val="00A81F79"/>
    <w:rsid w:val="00A8316A"/>
    <w:rsid w:val="00A853B7"/>
    <w:rsid w:val="00A855D9"/>
    <w:rsid w:val="00A8628B"/>
    <w:rsid w:val="00A94A9B"/>
    <w:rsid w:val="00A95AE4"/>
    <w:rsid w:val="00AA2CE4"/>
    <w:rsid w:val="00AA6F9A"/>
    <w:rsid w:val="00AB35D9"/>
    <w:rsid w:val="00AB4420"/>
    <w:rsid w:val="00AB4EA1"/>
    <w:rsid w:val="00AB54F6"/>
    <w:rsid w:val="00AB7384"/>
    <w:rsid w:val="00AC25DE"/>
    <w:rsid w:val="00AD0414"/>
    <w:rsid w:val="00AD3C85"/>
    <w:rsid w:val="00AD4124"/>
    <w:rsid w:val="00AD639E"/>
    <w:rsid w:val="00AE2637"/>
    <w:rsid w:val="00AE565F"/>
    <w:rsid w:val="00AF3A8B"/>
    <w:rsid w:val="00AF468C"/>
    <w:rsid w:val="00B00773"/>
    <w:rsid w:val="00B0132C"/>
    <w:rsid w:val="00B01B4C"/>
    <w:rsid w:val="00B039C5"/>
    <w:rsid w:val="00B06FFA"/>
    <w:rsid w:val="00B0782E"/>
    <w:rsid w:val="00B125E3"/>
    <w:rsid w:val="00B14450"/>
    <w:rsid w:val="00B17134"/>
    <w:rsid w:val="00B216C4"/>
    <w:rsid w:val="00B21753"/>
    <w:rsid w:val="00B21BEF"/>
    <w:rsid w:val="00B24159"/>
    <w:rsid w:val="00B24415"/>
    <w:rsid w:val="00B31B43"/>
    <w:rsid w:val="00B32F00"/>
    <w:rsid w:val="00B34691"/>
    <w:rsid w:val="00B35945"/>
    <w:rsid w:val="00B364C7"/>
    <w:rsid w:val="00B40455"/>
    <w:rsid w:val="00B44740"/>
    <w:rsid w:val="00B53153"/>
    <w:rsid w:val="00B53F2C"/>
    <w:rsid w:val="00B542BE"/>
    <w:rsid w:val="00B54E15"/>
    <w:rsid w:val="00B60960"/>
    <w:rsid w:val="00B61672"/>
    <w:rsid w:val="00B64258"/>
    <w:rsid w:val="00B66F1A"/>
    <w:rsid w:val="00B7334C"/>
    <w:rsid w:val="00B815B8"/>
    <w:rsid w:val="00B83537"/>
    <w:rsid w:val="00B841BA"/>
    <w:rsid w:val="00B84B1E"/>
    <w:rsid w:val="00B84EB9"/>
    <w:rsid w:val="00B86EB3"/>
    <w:rsid w:val="00B86FA7"/>
    <w:rsid w:val="00B9388B"/>
    <w:rsid w:val="00B9467F"/>
    <w:rsid w:val="00B95E4A"/>
    <w:rsid w:val="00B97E73"/>
    <w:rsid w:val="00BA379F"/>
    <w:rsid w:val="00BB25CF"/>
    <w:rsid w:val="00BB5B1D"/>
    <w:rsid w:val="00BB5D92"/>
    <w:rsid w:val="00BC469B"/>
    <w:rsid w:val="00BC49B3"/>
    <w:rsid w:val="00BC72A7"/>
    <w:rsid w:val="00BD5161"/>
    <w:rsid w:val="00BD5330"/>
    <w:rsid w:val="00BD5FF1"/>
    <w:rsid w:val="00BD76D4"/>
    <w:rsid w:val="00BE12B7"/>
    <w:rsid w:val="00BE33CB"/>
    <w:rsid w:val="00BE426F"/>
    <w:rsid w:val="00BE777D"/>
    <w:rsid w:val="00C0194E"/>
    <w:rsid w:val="00C037BC"/>
    <w:rsid w:val="00C06154"/>
    <w:rsid w:val="00C07E7C"/>
    <w:rsid w:val="00C1055F"/>
    <w:rsid w:val="00C11DA8"/>
    <w:rsid w:val="00C209F9"/>
    <w:rsid w:val="00C2674A"/>
    <w:rsid w:val="00C26D42"/>
    <w:rsid w:val="00C3207D"/>
    <w:rsid w:val="00C3285E"/>
    <w:rsid w:val="00C33BFD"/>
    <w:rsid w:val="00C33D74"/>
    <w:rsid w:val="00C34D5C"/>
    <w:rsid w:val="00C42F93"/>
    <w:rsid w:val="00C43DD0"/>
    <w:rsid w:val="00C54C49"/>
    <w:rsid w:val="00C55878"/>
    <w:rsid w:val="00C56297"/>
    <w:rsid w:val="00C60EC3"/>
    <w:rsid w:val="00C6433C"/>
    <w:rsid w:val="00C64AF0"/>
    <w:rsid w:val="00C73AC1"/>
    <w:rsid w:val="00C76CBE"/>
    <w:rsid w:val="00C81697"/>
    <w:rsid w:val="00C81987"/>
    <w:rsid w:val="00C92F37"/>
    <w:rsid w:val="00C9337C"/>
    <w:rsid w:val="00C950A6"/>
    <w:rsid w:val="00C95E31"/>
    <w:rsid w:val="00CA5C4C"/>
    <w:rsid w:val="00CA756E"/>
    <w:rsid w:val="00CA7A09"/>
    <w:rsid w:val="00CB7284"/>
    <w:rsid w:val="00CC4248"/>
    <w:rsid w:val="00CC59CB"/>
    <w:rsid w:val="00CD036F"/>
    <w:rsid w:val="00CD2486"/>
    <w:rsid w:val="00CD33B0"/>
    <w:rsid w:val="00CD7954"/>
    <w:rsid w:val="00CD7C68"/>
    <w:rsid w:val="00CE3E2E"/>
    <w:rsid w:val="00CE6076"/>
    <w:rsid w:val="00CE6974"/>
    <w:rsid w:val="00CF06C8"/>
    <w:rsid w:val="00CF0988"/>
    <w:rsid w:val="00CF2051"/>
    <w:rsid w:val="00CF5A64"/>
    <w:rsid w:val="00CF6E65"/>
    <w:rsid w:val="00CF7C48"/>
    <w:rsid w:val="00D00770"/>
    <w:rsid w:val="00D01143"/>
    <w:rsid w:val="00D02A90"/>
    <w:rsid w:val="00D037D7"/>
    <w:rsid w:val="00D06930"/>
    <w:rsid w:val="00D07376"/>
    <w:rsid w:val="00D10977"/>
    <w:rsid w:val="00D16B8F"/>
    <w:rsid w:val="00D226A1"/>
    <w:rsid w:val="00D242B7"/>
    <w:rsid w:val="00D26A39"/>
    <w:rsid w:val="00D323DE"/>
    <w:rsid w:val="00D33E07"/>
    <w:rsid w:val="00D423B2"/>
    <w:rsid w:val="00D425B2"/>
    <w:rsid w:val="00D435D6"/>
    <w:rsid w:val="00D52747"/>
    <w:rsid w:val="00D53C80"/>
    <w:rsid w:val="00D5696B"/>
    <w:rsid w:val="00D60CB1"/>
    <w:rsid w:val="00D6255F"/>
    <w:rsid w:val="00D70F6C"/>
    <w:rsid w:val="00D7447A"/>
    <w:rsid w:val="00D83587"/>
    <w:rsid w:val="00D91272"/>
    <w:rsid w:val="00D93F54"/>
    <w:rsid w:val="00D96E1B"/>
    <w:rsid w:val="00DA340D"/>
    <w:rsid w:val="00DA6437"/>
    <w:rsid w:val="00DB157C"/>
    <w:rsid w:val="00DB2C52"/>
    <w:rsid w:val="00DB4CF9"/>
    <w:rsid w:val="00DB5E47"/>
    <w:rsid w:val="00DB5E72"/>
    <w:rsid w:val="00DB7526"/>
    <w:rsid w:val="00DB7BAB"/>
    <w:rsid w:val="00DC011B"/>
    <w:rsid w:val="00DC0142"/>
    <w:rsid w:val="00DC164F"/>
    <w:rsid w:val="00DC2F74"/>
    <w:rsid w:val="00DC5B36"/>
    <w:rsid w:val="00DC7B72"/>
    <w:rsid w:val="00DC7FDA"/>
    <w:rsid w:val="00DD35F2"/>
    <w:rsid w:val="00DD58E7"/>
    <w:rsid w:val="00DD596C"/>
    <w:rsid w:val="00DD6BD2"/>
    <w:rsid w:val="00DD6F24"/>
    <w:rsid w:val="00DD754D"/>
    <w:rsid w:val="00DE115D"/>
    <w:rsid w:val="00DE1B0C"/>
    <w:rsid w:val="00DE29C1"/>
    <w:rsid w:val="00DE614C"/>
    <w:rsid w:val="00DF1F28"/>
    <w:rsid w:val="00DF2C69"/>
    <w:rsid w:val="00DF2D70"/>
    <w:rsid w:val="00DF2F18"/>
    <w:rsid w:val="00DF4253"/>
    <w:rsid w:val="00DF6BA4"/>
    <w:rsid w:val="00E00A06"/>
    <w:rsid w:val="00E033F5"/>
    <w:rsid w:val="00E067C3"/>
    <w:rsid w:val="00E078A3"/>
    <w:rsid w:val="00E118D5"/>
    <w:rsid w:val="00E11F93"/>
    <w:rsid w:val="00E15A67"/>
    <w:rsid w:val="00E162C1"/>
    <w:rsid w:val="00E208BA"/>
    <w:rsid w:val="00E23828"/>
    <w:rsid w:val="00E30324"/>
    <w:rsid w:val="00E35450"/>
    <w:rsid w:val="00E36FB3"/>
    <w:rsid w:val="00E433F7"/>
    <w:rsid w:val="00E45A52"/>
    <w:rsid w:val="00E5006A"/>
    <w:rsid w:val="00E52FBB"/>
    <w:rsid w:val="00E5492D"/>
    <w:rsid w:val="00E5707C"/>
    <w:rsid w:val="00E60EF2"/>
    <w:rsid w:val="00E648A9"/>
    <w:rsid w:val="00E72401"/>
    <w:rsid w:val="00E772D9"/>
    <w:rsid w:val="00E82005"/>
    <w:rsid w:val="00E83186"/>
    <w:rsid w:val="00E83DA7"/>
    <w:rsid w:val="00E8670F"/>
    <w:rsid w:val="00E86F4C"/>
    <w:rsid w:val="00E92CE6"/>
    <w:rsid w:val="00EA6936"/>
    <w:rsid w:val="00EB15C5"/>
    <w:rsid w:val="00EB6C7E"/>
    <w:rsid w:val="00EC154D"/>
    <w:rsid w:val="00EC6485"/>
    <w:rsid w:val="00EC706D"/>
    <w:rsid w:val="00ED0538"/>
    <w:rsid w:val="00ED0E9D"/>
    <w:rsid w:val="00ED3F7A"/>
    <w:rsid w:val="00EE4FB6"/>
    <w:rsid w:val="00EE5EB2"/>
    <w:rsid w:val="00EE73BB"/>
    <w:rsid w:val="00EF3DD5"/>
    <w:rsid w:val="00EF500C"/>
    <w:rsid w:val="00F05D02"/>
    <w:rsid w:val="00F05D63"/>
    <w:rsid w:val="00F05EDB"/>
    <w:rsid w:val="00F11486"/>
    <w:rsid w:val="00F1494A"/>
    <w:rsid w:val="00F16499"/>
    <w:rsid w:val="00F16C00"/>
    <w:rsid w:val="00F2079D"/>
    <w:rsid w:val="00F2225C"/>
    <w:rsid w:val="00F22D11"/>
    <w:rsid w:val="00F23C90"/>
    <w:rsid w:val="00F26BFA"/>
    <w:rsid w:val="00F30DE1"/>
    <w:rsid w:val="00F311C1"/>
    <w:rsid w:val="00F34440"/>
    <w:rsid w:val="00F34790"/>
    <w:rsid w:val="00F35007"/>
    <w:rsid w:val="00F357E2"/>
    <w:rsid w:val="00F404AD"/>
    <w:rsid w:val="00F423F9"/>
    <w:rsid w:val="00F43691"/>
    <w:rsid w:val="00F43BC7"/>
    <w:rsid w:val="00F4409D"/>
    <w:rsid w:val="00F457EC"/>
    <w:rsid w:val="00F47295"/>
    <w:rsid w:val="00F47FB4"/>
    <w:rsid w:val="00F50202"/>
    <w:rsid w:val="00F5208D"/>
    <w:rsid w:val="00F52D04"/>
    <w:rsid w:val="00F53B09"/>
    <w:rsid w:val="00F57691"/>
    <w:rsid w:val="00F600D9"/>
    <w:rsid w:val="00F6141C"/>
    <w:rsid w:val="00F618D6"/>
    <w:rsid w:val="00F62F32"/>
    <w:rsid w:val="00F6702D"/>
    <w:rsid w:val="00F76B33"/>
    <w:rsid w:val="00F80A35"/>
    <w:rsid w:val="00F83B55"/>
    <w:rsid w:val="00F83C4E"/>
    <w:rsid w:val="00F85B66"/>
    <w:rsid w:val="00F862FB"/>
    <w:rsid w:val="00F9387C"/>
    <w:rsid w:val="00F93AFF"/>
    <w:rsid w:val="00F941D4"/>
    <w:rsid w:val="00F958A1"/>
    <w:rsid w:val="00FA1734"/>
    <w:rsid w:val="00FA38A2"/>
    <w:rsid w:val="00FA5718"/>
    <w:rsid w:val="00FA5E5E"/>
    <w:rsid w:val="00FA6F06"/>
    <w:rsid w:val="00FB5652"/>
    <w:rsid w:val="00FC1C52"/>
    <w:rsid w:val="00FC23BE"/>
    <w:rsid w:val="00FC422F"/>
    <w:rsid w:val="00FC4BD6"/>
    <w:rsid w:val="00FC7860"/>
    <w:rsid w:val="00FD35D4"/>
    <w:rsid w:val="00FD3914"/>
    <w:rsid w:val="00FD41B3"/>
    <w:rsid w:val="00FD5A39"/>
    <w:rsid w:val="00FD5B9D"/>
    <w:rsid w:val="00FE0A5E"/>
    <w:rsid w:val="00FE1474"/>
    <w:rsid w:val="00FE336E"/>
    <w:rsid w:val="00FE72EA"/>
    <w:rsid w:val="00FE7392"/>
    <w:rsid w:val="00FF11BA"/>
    <w:rsid w:val="00FF371D"/>
    <w:rsid w:val="00FF3D77"/>
    <w:rsid w:val="00FF40EA"/>
    <w:rsid w:val="00FF441E"/>
    <w:rsid w:val="00FF4A28"/>
    <w:rsid w:val="00FF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AEE8"/>
  <w15:chartTrackingRefBased/>
  <w15:docId w15:val="{DBA92FE3-CEED-41F8-8807-4E26E74E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C7"/>
  </w:style>
  <w:style w:type="paragraph" w:styleId="Heading1">
    <w:name w:val="heading 1"/>
    <w:basedOn w:val="Normal"/>
    <w:next w:val="Normal"/>
    <w:link w:val="Heading1Char"/>
    <w:uiPriority w:val="9"/>
    <w:qFormat/>
    <w:rsid w:val="00DA64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16C00"/>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Table of contents numbered,Bullets,List Paragraph1,List Paragraph (numbered (a)),Akapit z listą BS,WB Para,List Square,Lapis Bulleted List,Абзац списка1,List Bulet,List Bullet Mary,COMESA Text 2,Standard 12 pt"/>
    <w:basedOn w:val="Normal"/>
    <w:link w:val="ListParagraphChar"/>
    <w:uiPriority w:val="34"/>
    <w:qFormat/>
    <w:rsid w:val="007E7540"/>
    <w:pPr>
      <w:ind w:left="720"/>
      <w:contextualSpacing/>
    </w:pPr>
  </w:style>
  <w:style w:type="character" w:styleId="CommentReference">
    <w:name w:val="annotation reference"/>
    <w:basedOn w:val="DefaultParagraphFont"/>
    <w:uiPriority w:val="99"/>
    <w:semiHidden/>
    <w:unhideWhenUsed/>
    <w:rsid w:val="006973C8"/>
    <w:rPr>
      <w:sz w:val="16"/>
      <w:szCs w:val="16"/>
    </w:rPr>
  </w:style>
  <w:style w:type="paragraph" w:styleId="CommentText">
    <w:name w:val="annotation text"/>
    <w:basedOn w:val="Normal"/>
    <w:link w:val="CommentTextChar"/>
    <w:uiPriority w:val="99"/>
    <w:unhideWhenUsed/>
    <w:rsid w:val="006973C8"/>
    <w:pPr>
      <w:spacing w:line="240" w:lineRule="auto"/>
    </w:pPr>
    <w:rPr>
      <w:sz w:val="20"/>
      <w:szCs w:val="20"/>
    </w:rPr>
  </w:style>
  <w:style w:type="character" w:customStyle="1" w:styleId="CommentTextChar">
    <w:name w:val="Comment Text Char"/>
    <w:basedOn w:val="DefaultParagraphFont"/>
    <w:link w:val="CommentText"/>
    <w:uiPriority w:val="99"/>
    <w:rsid w:val="006973C8"/>
    <w:rPr>
      <w:sz w:val="20"/>
      <w:szCs w:val="20"/>
    </w:rPr>
  </w:style>
  <w:style w:type="paragraph" w:styleId="CommentSubject">
    <w:name w:val="annotation subject"/>
    <w:basedOn w:val="CommentText"/>
    <w:next w:val="CommentText"/>
    <w:link w:val="CommentSubjectChar"/>
    <w:uiPriority w:val="99"/>
    <w:semiHidden/>
    <w:unhideWhenUsed/>
    <w:rsid w:val="006973C8"/>
    <w:rPr>
      <w:b/>
      <w:bCs/>
    </w:rPr>
  </w:style>
  <w:style w:type="character" w:customStyle="1" w:styleId="CommentSubjectChar">
    <w:name w:val="Comment Subject Char"/>
    <w:basedOn w:val="CommentTextChar"/>
    <w:link w:val="CommentSubject"/>
    <w:uiPriority w:val="99"/>
    <w:semiHidden/>
    <w:rsid w:val="006973C8"/>
    <w:rPr>
      <w:b/>
      <w:bCs/>
      <w:sz w:val="20"/>
      <w:szCs w:val="20"/>
    </w:rPr>
  </w:style>
  <w:style w:type="paragraph" w:styleId="NoSpacing">
    <w:name w:val="No Spacing"/>
    <w:uiPriority w:val="1"/>
    <w:qFormat/>
    <w:rsid w:val="00DC011B"/>
    <w:pPr>
      <w:spacing w:after="0" w:line="240" w:lineRule="auto"/>
    </w:pPr>
    <w:rPr>
      <w:rFonts w:ascii="Calibri" w:eastAsia="Calibri" w:hAnsi="Calibri" w:cs="Times New Roman"/>
      <w:lang w:val="en-GB"/>
    </w:rPr>
  </w:style>
  <w:style w:type="character" w:styleId="FootnoteReference">
    <w:name w:val="footnote reference"/>
    <w:aliases w:val="16 Point,Superscript 6 Point,Char Char,Carattere Char1,Carattere Char Char Carattere Carattere Char Char,ftref, BVI fnr,BVI fnr, BVI fnr Car Car,BVI fnr Car, BVI fnr Car Car Car Car, BVI fnr Car Car Car Car Char, Char Char,Ref,fr,4_G"/>
    <w:link w:val="Char2"/>
    <w:uiPriority w:val="99"/>
    <w:qFormat/>
    <w:rsid w:val="00DC011B"/>
    <w:rPr>
      <w:rFonts w:cs="Times New Roman"/>
      <w:vertAlign w:val="superscript"/>
    </w:rPr>
  </w:style>
  <w:style w:type="paragraph" w:customStyle="1" w:styleId="Char2">
    <w:name w:val="Char2"/>
    <w:basedOn w:val="Normal"/>
    <w:link w:val="FootnoteReference"/>
    <w:uiPriority w:val="99"/>
    <w:rsid w:val="00DC011B"/>
    <w:pPr>
      <w:spacing w:line="240" w:lineRule="exact"/>
    </w:pPr>
    <w:rPr>
      <w:rFonts w:cs="Times New Roman"/>
      <w:vertAlign w:val="superscript"/>
    </w:rPr>
  </w:style>
  <w:style w:type="character" w:styleId="Hyperlink">
    <w:name w:val="Hyperlink"/>
    <w:uiPriority w:val="99"/>
    <w:unhideWhenUsed/>
    <w:rsid w:val="00B039C5"/>
    <w:rPr>
      <w:color w:val="0000FF"/>
      <w:u w:val="single"/>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f"/>
    <w:basedOn w:val="Normal"/>
    <w:link w:val="FootnoteTextChar"/>
    <w:uiPriority w:val="99"/>
    <w:unhideWhenUsed/>
    <w:qFormat/>
    <w:rsid w:val="00C60EC3"/>
    <w:pPr>
      <w:spacing w:after="0" w:line="240" w:lineRule="auto"/>
    </w:pPr>
    <w:rPr>
      <w:sz w:val="20"/>
      <w:szCs w:val="20"/>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qFormat/>
    <w:rsid w:val="00C60EC3"/>
    <w:rPr>
      <w:sz w:val="20"/>
      <w:szCs w:val="20"/>
    </w:rPr>
  </w:style>
  <w:style w:type="character" w:styleId="UnresolvedMention">
    <w:name w:val="Unresolved Mention"/>
    <w:basedOn w:val="DefaultParagraphFont"/>
    <w:uiPriority w:val="99"/>
    <w:semiHidden/>
    <w:unhideWhenUsed/>
    <w:rsid w:val="00485DB3"/>
    <w:rPr>
      <w:color w:val="605E5C"/>
      <w:shd w:val="clear" w:color="auto" w:fill="E1DFDD"/>
    </w:rPr>
  </w:style>
  <w:style w:type="paragraph" w:styleId="Header">
    <w:name w:val="header"/>
    <w:basedOn w:val="Normal"/>
    <w:link w:val="HeaderChar"/>
    <w:uiPriority w:val="99"/>
    <w:unhideWhenUsed/>
    <w:rsid w:val="00581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48D"/>
  </w:style>
  <w:style w:type="paragraph" w:styleId="Footer">
    <w:name w:val="footer"/>
    <w:basedOn w:val="Normal"/>
    <w:link w:val="FooterChar"/>
    <w:uiPriority w:val="99"/>
    <w:unhideWhenUsed/>
    <w:rsid w:val="00581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48D"/>
  </w:style>
  <w:style w:type="paragraph" w:styleId="Revision">
    <w:name w:val="Revision"/>
    <w:hidden/>
    <w:uiPriority w:val="99"/>
    <w:semiHidden/>
    <w:rsid w:val="003466BE"/>
    <w:pPr>
      <w:spacing w:after="0" w:line="240" w:lineRule="auto"/>
    </w:pPr>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ftref Char,Footnote Reference Char"/>
    <w:basedOn w:val="Normal"/>
    <w:uiPriority w:val="99"/>
    <w:qFormat/>
    <w:rsid w:val="00225257"/>
    <w:pPr>
      <w:spacing w:line="240" w:lineRule="exact"/>
      <w:jc w:val="both"/>
    </w:pPr>
    <w:rPr>
      <w:vertAlign w:val="superscript"/>
    </w:rPr>
  </w:style>
  <w:style w:type="paragraph" w:styleId="NormalWeb">
    <w:name w:val="Normal (Web)"/>
    <w:basedOn w:val="Normal"/>
    <w:uiPriority w:val="99"/>
    <w:unhideWhenUsed/>
    <w:rsid w:val="000F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92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Table of contents numbered Char,Bullets Char,List Paragraph1 Char,List Paragraph (numbered (a)) Char,Akapit z listą BS Char,WB Para Char,List Square Char,Lapis Bulleted List Char,List Bulet Char"/>
    <w:basedOn w:val="DefaultParagraphFont"/>
    <w:link w:val="ListParagraph"/>
    <w:uiPriority w:val="34"/>
    <w:qFormat/>
    <w:locked/>
    <w:rsid w:val="00E92CE6"/>
  </w:style>
  <w:style w:type="character" w:customStyle="1" w:styleId="Heading1Char">
    <w:name w:val="Heading 1 Char"/>
    <w:basedOn w:val="DefaultParagraphFont"/>
    <w:link w:val="Heading1"/>
    <w:uiPriority w:val="9"/>
    <w:rsid w:val="00DA6437"/>
    <w:rPr>
      <w:rFonts w:asciiTheme="majorHAnsi" w:eastAsiaTheme="majorEastAsia" w:hAnsiTheme="majorHAnsi" w:cstheme="majorBidi"/>
      <w:color w:val="2F5496" w:themeColor="accent1" w:themeShade="BF"/>
      <w:sz w:val="32"/>
      <w:szCs w:val="32"/>
      <w:lang w:val="en-CA"/>
    </w:rPr>
  </w:style>
  <w:style w:type="paragraph" w:customStyle="1" w:styleId="pf0">
    <w:name w:val="pf0"/>
    <w:basedOn w:val="Normal"/>
    <w:rsid w:val="00265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650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6702">
      <w:bodyDiv w:val="1"/>
      <w:marLeft w:val="0"/>
      <w:marRight w:val="0"/>
      <w:marTop w:val="0"/>
      <w:marBottom w:val="0"/>
      <w:divBdr>
        <w:top w:val="none" w:sz="0" w:space="0" w:color="auto"/>
        <w:left w:val="none" w:sz="0" w:space="0" w:color="auto"/>
        <w:bottom w:val="none" w:sz="0" w:space="0" w:color="auto"/>
        <w:right w:val="none" w:sz="0" w:space="0" w:color="auto"/>
      </w:divBdr>
    </w:div>
    <w:div w:id="1924558259">
      <w:bodyDiv w:val="1"/>
      <w:marLeft w:val="0"/>
      <w:marRight w:val="0"/>
      <w:marTop w:val="0"/>
      <w:marBottom w:val="0"/>
      <w:divBdr>
        <w:top w:val="none" w:sz="0" w:space="0" w:color="auto"/>
        <w:left w:val="none" w:sz="0" w:space="0" w:color="auto"/>
        <w:bottom w:val="none" w:sz="0" w:space="0" w:color="auto"/>
        <w:right w:val="none" w:sz="0" w:space="0" w:color="auto"/>
      </w:divBdr>
    </w:div>
    <w:div w:id="19527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eorgia.unwomen.org/en/digital-library/publications/2021/04/women-in-decision-making" TargetMode="External"/><Relationship Id="rId13" Type="http://schemas.openxmlformats.org/officeDocument/2006/relationships/hyperlink" Target="https://www.unwomen.org/en/what-we-do/leadership-and-political-participation" TargetMode="External"/><Relationship Id="rId3" Type="http://schemas.openxmlformats.org/officeDocument/2006/relationships/hyperlink" Target="https://www.vanderbilt.edu/csdi/research/files/CSDI-WP-04-2010.pdf" TargetMode="External"/><Relationship Id="rId7" Type="http://schemas.openxmlformats.org/officeDocument/2006/relationships/hyperlink" Target="https://unsceb.org/sites/default/files/imported_files/CEB%20equality%20framework-A4-web-rev3.pdf" TargetMode="External"/><Relationship Id="rId12" Type="http://schemas.openxmlformats.org/officeDocument/2006/relationships/hyperlink" Target="https://eecmd.org/wp-content/uploads/2017/08/Expert-papers-on-Womens-Political-Participation.pdf" TargetMode="External"/><Relationship Id="rId2" Type="http://schemas.openxmlformats.org/officeDocument/2006/relationships/hyperlink" Target="https://www.unwomen.org/en/csw/csw64-2020/preparations" TargetMode="External"/><Relationship Id="rId1" Type="http://schemas.openxmlformats.org/officeDocument/2006/relationships/hyperlink" Target="https://www.icsspe.org/system/files/Beijing%20Declaration%20and%20Platform%20for%20Action.pdf" TargetMode="External"/><Relationship Id="rId6" Type="http://schemas.openxmlformats.org/officeDocument/2006/relationships/hyperlink" Target="https://www.ipu.org/women-in-politics-2021" TargetMode="External"/><Relationship Id="rId11" Type="http://schemas.openxmlformats.org/officeDocument/2006/relationships/hyperlink" Target="https://ge.boell.org/sites/default/files/gender_and_democratisation_eng.pdf" TargetMode="External"/><Relationship Id="rId5" Type="http://schemas.openxmlformats.org/officeDocument/2006/relationships/hyperlink" Target="https://data.ipu.org/women-averages?month=8&amp;year=2022&amp;op=Show+averages&amp;form_build_id=form-9MPKSH9W213h0xa0Bi9rn1YUfs5kIZyVw0tBoa49c_o&amp;form_id=ipu__women_averages_filter_form" TargetMode="External"/><Relationship Id="rId10" Type="http://schemas.openxmlformats.org/officeDocument/2006/relationships/hyperlink" Target="https://tbinternet.ohchr.org/_layouts/15/treatybodyexternal/TBSearch.aspx?Lang=en&amp;TreatyID=3&amp;CountryID=65" TargetMode="External"/><Relationship Id="rId4" Type="http://schemas.openxmlformats.org/officeDocument/2006/relationships/hyperlink" Target="http://www.thesolutionsjournal.com/node/887" TargetMode="External"/><Relationship Id="rId9" Type="http://schemas.openxmlformats.org/officeDocument/2006/relationships/hyperlink" Target="https://data.worldbank.org/indicator/SG.GEN.PARL.ZS?end=2021&amp;locations=Z7&amp;sta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C41D-BA2B-4E18-BD3B-0AAA11F3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2372</Words>
  <Characters>13929</Characters>
  <Application>Microsoft Office Word</Application>
  <DocSecurity>0</DocSecurity>
  <Lines>257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Mondekova</dc:creator>
  <cp:keywords/>
  <dc:description/>
  <cp:lastModifiedBy>Marika  Jobava</cp:lastModifiedBy>
  <cp:revision>3</cp:revision>
  <dcterms:created xsi:type="dcterms:W3CDTF">2023-05-19T10:00:00Z</dcterms:created>
  <dcterms:modified xsi:type="dcterms:W3CDTF">2023-05-31T09:21:00Z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c73f963cba7c9d64dcd5c188c0f4c63f0cd927e0951d8ba7883cc7dd471133d7</vt:lpwstr>
  </property>
</Properties>
</file>