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5" w:type="dxa"/>
        <w:jc w:val="center"/>
        <w:tblLayout w:type="fixed"/>
        <w:tblCellMar>
          <w:left w:w="72" w:type="dxa"/>
          <w:right w:w="187" w:type="dxa"/>
        </w:tblCellMar>
        <w:tblLook w:val="01E0" w:firstRow="1" w:lastRow="1" w:firstColumn="1" w:lastColumn="1" w:noHBand="0" w:noVBand="0"/>
      </w:tblPr>
      <w:tblGrid>
        <w:gridCol w:w="7435"/>
        <w:gridCol w:w="3600"/>
      </w:tblGrid>
      <w:tr w:rsidR="00043BFB" w:rsidRPr="00AF1C6B" w14:paraId="0883C92C" w14:textId="77777777" w:rsidTr="002C52E4">
        <w:trPr>
          <w:trHeight w:val="304"/>
          <w:jc w:val="center"/>
        </w:trPr>
        <w:tc>
          <w:tcPr>
            <w:tcW w:w="11035" w:type="dxa"/>
            <w:gridSpan w:val="2"/>
          </w:tcPr>
          <w:p w14:paraId="0594CB9D" w14:textId="77777777" w:rsidR="00043BFB" w:rsidRDefault="009A2768" w:rsidP="00043BFB">
            <w:pP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  <w:r>
              <w:rPr>
                <w:rFonts w:eastAsia="Times"/>
                <w:i/>
                <w:noProof/>
                <w:color w:val="3366FF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6C0F4EF5" wp14:editId="593F88AE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0</wp:posOffset>
                  </wp:positionV>
                  <wp:extent cx="4135755" cy="1023620"/>
                  <wp:effectExtent l="0" t="0" r="444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75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3BFB">
              <w:rPr>
                <w:rFonts w:eastAsia="Times"/>
                <w:i/>
                <w:noProof/>
                <w:color w:val="3366FF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14:paraId="3853F8FD" w14:textId="77777777" w:rsidR="00043BFB" w:rsidRPr="0068325F" w:rsidRDefault="00043BFB" w:rsidP="002C1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043BFB" w:rsidRPr="00B04969" w14:paraId="3EA241BD" w14:textId="77777777" w:rsidTr="002C52E4">
        <w:trPr>
          <w:trHeight w:val="304"/>
          <w:jc w:val="center"/>
        </w:trPr>
        <w:tc>
          <w:tcPr>
            <w:tcW w:w="11035" w:type="dxa"/>
            <w:gridSpan w:val="2"/>
          </w:tcPr>
          <w:p w14:paraId="42C9467F" w14:textId="77777777" w:rsidR="00043BFB" w:rsidRPr="00E12AE3" w:rsidRDefault="00043BFB" w:rsidP="00E12AE3">
            <w:pPr>
              <w:pStyle w:val="Heading3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</w:pPr>
            <w:r w:rsidRPr="00B0496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 xml:space="preserve">United Nations Joint </w:t>
            </w:r>
            <w:r w:rsidR="00383EB7" w:rsidRPr="00B0496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Project</w:t>
            </w:r>
            <w:r w:rsidRPr="00B0496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 xml:space="preserve"> “Seeking Care, Support and Ju</w:t>
            </w:r>
            <w:r w:rsidR="007362BD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stice for Survivors of Conflict-</w:t>
            </w:r>
            <w:r w:rsidRPr="00B0496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Related Sexual Violence in Bos</w:t>
            </w:r>
            <w:r w:rsidR="00E12AE3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nia and Herzegovina”</w:t>
            </w:r>
          </w:p>
        </w:tc>
      </w:tr>
      <w:tr w:rsidR="00043BFB" w:rsidRPr="00B04969" w14:paraId="301B08AE" w14:textId="77777777" w:rsidTr="002C52E4">
        <w:trPr>
          <w:trHeight w:val="747"/>
          <w:jc w:val="center"/>
        </w:trPr>
        <w:tc>
          <w:tcPr>
            <w:tcW w:w="7435" w:type="dxa"/>
            <w:vMerge w:val="restart"/>
            <w:tcBorders>
              <w:right w:val="single" w:sz="4" w:space="0" w:color="auto"/>
            </w:tcBorders>
          </w:tcPr>
          <w:p w14:paraId="71C0D410" w14:textId="3BEBEECF" w:rsidR="00043BFB" w:rsidRPr="00B04969" w:rsidRDefault="00043BFB" w:rsidP="002C1B6D">
            <w:pPr>
              <w:ind w:right="360"/>
              <w:rPr>
                <w:rFonts w:ascii="Calibri" w:hAnsi="Calibri" w:cs="Calibri"/>
                <w:b/>
                <w:color w:val="0070C0"/>
                <w:lang w:val="en-GB"/>
              </w:rPr>
            </w:pPr>
            <w:r w:rsidRPr="00B04969">
              <w:rPr>
                <w:rFonts w:ascii="Calibri" w:hAnsi="Calibri" w:cs="Calibri"/>
                <w:b/>
                <w:color w:val="0070C0"/>
                <w:lang w:val="en-GB"/>
              </w:rPr>
              <w:t>Overview</w:t>
            </w:r>
          </w:p>
          <w:p w14:paraId="0D9452F1" w14:textId="77777777" w:rsidR="00044944" w:rsidRPr="00B04969" w:rsidRDefault="00044944" w:rsidP="002C1B6D">
            <w:pPr>
              <w:ind w:right="360"/>
              <w:rPr>
                <w:rFonts w:ascii="Calibri" w:hAnsi="Calibri" w:cs="Calibri"/>
                <w:b/>
                <w:color w:val="0070C0"/>
                <w:sz w:val="22"/>
                <w:szCs w:val="22"/>
                <w:lang w:val="en-GB"/>
              </w:rPr>
            </w:pPr>
          </w:p>
          <w:p w14:paraId="0E3E9509" w14:textId="6FD82945" w:rsidR="00190574" w:rsidRPr="00E12AE3" w:rsidRDefault="008B4C8C" w:rsidP="0019057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B4C8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This UN joint project is </w:t>
            </w:r>
            <w:r w:rsidRPr="008B4C8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championed by Mme </w:t>
            </w:r>
            <w:proofErr w:type="spellStart"/>
            <w:r w:rsidRPr="008B4C8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Zainab</w:t>
            </w:r>
            <w:proofErr w:type="spellEnd"/>
            <w:r w:rsidRPr="008B4C8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4C8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Hawa</w:t>
            </w:r>
            <w:proofErr w:type="spellEnd"/>
            <w:r w:rsidRPr="008B4C8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B4C8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Bangura</w:t>
            </w:r>
            <w:proofErr w:type="spellEnd"/>
            <w:r w:rsidRPr="008B4C8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, the UN Special Representative on Sexual Violence in Conflict</w:t>
            </w:r>
            <w:r w:rsidRPr="008B4C8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and aims to </w:t>
            </w:r>
            <w:r w:rsidRPr="008B4C8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respond to the needs and provide redress to survivors of conflict-related sexual violence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(CRSV)</w:t>
            </w:r>
            <w:r w:rsidRPr="008B4C8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from the conflict in Bosnia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and Herzegovina in the early 90</w:t>
            </w:r>
            <w:r w:rsidRPr="008B4C8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as well as</w:t>
            </w:r>
            <w:r w:rsidRPr="008B4C8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 families.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The</w:t>
            </w:r>
            <w:r w:rsidR="00190574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joint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project</w:t>
            </w:r>
            <w:r w:rsidR="00190574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combines</w:t>
            </w:r>
            <w:r w:rsidR="00190574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190574" w:rsidRPr="00E12AE3">
              <w:rPr>
                <w:rFonts w:ascii="Calibri" w:hAnsi="Calibri" w:cs="Calibri"/>
                <w:sz w:val="22"/>
                <w:szCs w:val="22"/>
                <w:lang w:val="en-GB"/>
              </w:rPr>
              <w:t>the</w:t>
            </w:r>
            <w:r w:rsidR="00190574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expertise </w:t>
            </w:r>
            <w:r w:rsidR="00190574" w:rsidRPr="00E12AE3">
              <w:rPr>
                <w:rFonts w:ascii="Calibri" w:hAnsi="Calibri" w:cs="Calibri"/>
                <w:sz w:val="22"/>
                <w:szCs w:val="22"/>
                <w:lang w:val="en-GB"/>
              </w:rPr>
              <w:t>and</w:t>
            </w:r>
            <w:r w:rsidR="00190574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in-country experience</w:t>
            </w:r>
            <w:r w:rsidR="00190574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four UN</w:t>
            </w:r>
            <w:r w:rsidR="0059193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associate a</w:t>
            </w:r>
            <w:r w:rsidR="00190574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gencies: </w:t>
            </w:r>
            <w:r w:rsidR="00190574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IOM, UNDP, UNFPA </w:t>
            </w:r>
            <w:r w:rsidR="00190574" w:rsidRPr="00E12AE3">
              <w:rPr>
                <w:rFonts w:ascii="Calibri" w:hAnsi="Calibri" w:cs="Calibri"/>
                <w:sz w:val="22"/>
                <w:szCs w:val="22"/>
                <w:lang w:val="en-GB"/>
              </w:rPr>
              <w:t>and</w:t>
            </w:r>
            <w:r w:rsidR="00190574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UN Women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11E83790" w14:textId="77777777" w:rsidR="003B05E1" w:rsidRPr="00E12AE3" w:rsidRDefault="003B05E1" w:rsidP="00383EB7">
            <w:pPr>
              <w:jc w:val="both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14:paraId="14A8591F" w14:textId="77777777" w:rsidR="00383EB7" w:rsidRPr="00E12AE3" w:rsidRDefault="00190574" w:rsidP="00383EB7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UN focus </w:t>
            </w:r>
            <w:r w:rsidR="007362BD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will </w:t>
            </w:r>
            <w:r w:rsidR="00383EB7" w:rsidRPr="00E12AE3">
              <w:rPr>
                <w:rFonts w:ascii="Calibri" w:hAnsi="Calibri" w:cs="Calibri"/>
                <w:sz w:val="22"/>
                <w:szCs w:val="22"/>
                <w:lang w:val="en-GB"/>
              </w:rPr>
              <w:t>c</w:t>
            </w: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onsist </w:t>
            </w:r>
            <w:r w:rsidR="007362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 </w:t>
            </w:r>
            <w:r w:rsidR="00043BFB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three </w:t>
            </w: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main </w:t>
            </w:r>
            <w:r w:rsidR="00043BFB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components: </w:t>
            </w:r>
          </w:p>
          <w:p w14:paraId="196FAA85" w14:textId="77777777" w:rsidR="00190574" w:rsidRPr="007362BD" w:rsidRDefault="00190574" w:rsidP="00383EB7">
            <w:pPr>
              <w:jc w:val="both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14:paraId="6BED62E4" w14:textId="4F085732" w:rsidR="00383EB7" w:rsidRPr="00E12AE3" w:rsidRDefault="008B4C8C" w:rsidP="00383EB7">
            <w:pPr>
              <w:numPr>
                <w:ilvl w:val="1"/>
                <w:numId w:val="2"/>
              </w:numPr>
              <w:ind w:left="613" w:hanging="27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Data collection, research </w:t>
            </w:r>
            <w:r w:rsidR="00043BFB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and mapping of needs and capacities</w:t>
            </w:r>
            <w:r w:rsidR="00383EB7" w:rsidRPr="00E12AE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</w:p>
          <w:p w14:paraId="0CF7B5F9" w14:textId="1902941A" w:rsidR="00383EB7" w:rsidRPr="00E12AE3" w:rsidRDefault="008B4C8C" w:rsidP="00383EB7">
            <w:pPr>
              <w:numPr>
                <w:ilvl w:val="1"/>
                <w:numId w:val="2"/>
              </w:numPr>
              <w:ind w:left="613" w:hanging="27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</w:t>
            </w:r>
            <w:r w:rsidR="00043BFB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ervice provision enhanced to be CRSV-sensitive</w:t>
            </w:r>
            <w:r w:rsidR="00383EB7" w:rsidRPr="00E12AE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="00383EB7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383EB7" w:rsidRPr="00E12AE3">
              <w:rPr>
                <w:rFonts w:ascii="Calibri" w:hAnsi="Calibri" w:cs="Calibri"/>
                <w:sz w:val="22"/>
                <w:szCs w:val="22"/>
                <w:lang w:val="en-GB"/>
              </w:rPr>
              <w:t>and</w:t>
            </w:r>
          </w:p>
          <w:p w14:paraId="160CCFBA" w14:textId="77A474EE" w:rsidR="00043BFB" w:rsidRPr="00E12AE3" w:rsidRDefault="008B4C8C" w:rsidP="00383EB7">
            <w:pPr>
              <w:numPr>
                <w:ilvl w:val="1"/>
                <w:numId w:val="2"/>
              </w:numPr>
              <w:ind w:left="613" w:hanging="27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</w:t>
            </w:r>
            <w:r w:rsidR="00043BFB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tigma reduction thr</w:t>
            </w:r>
            <w:r w:rsidR="007362BD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ough advocacy and sensitis</w:t>
            </w:r>
            <w:r w:rsidR="00383EB7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ation</w:t>
            </w:r>
            <w:r w:rsidR="00383EB7" w:rsidRPr="00E12AE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0489C3E1" w14:textId="77777777" w:rsidR="00383EB7" w:rsidRPr="00E12AE3" w:rsidRDefault="00383EB7" w:rsidP="00383EB7">
            <w:pPr>
              <w:jc w:val="both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14:paraId="342C2FC8" w14:textId="77777777" w:rsidR="00043BFB" w:rsidRPr="008B4C8C" w:rsidRDefault="00043BFB" w:rsidP="002C1B6D">
            <w:pPr>
              <w:autoSpaceDE w:val="0"/>
              <w:autoSpaceDN w:val="0"/>
              <w:adjustRightInd w:val="0"/>
              <w:ind w:right="-108"/>
              <w:jc w:val="both"/>
              <w:rPr>
                <w:rFonts w:ascii="Calibri" w:hAnsi="Calibri"/>
                <w:sz w:val="10"/>
                <w:szCs w:val="22"/>
                <w:lang w:val="en-GB"/>
              </w:rPr>
            </w:pPr>
          </w:p>
          <w:p w14:paraId="1E31E978" w14:textId="77777777" w:rsidR="00043BFB" w:rsidRPr="008B4C8C" w:rsidRDefault="00043BFB" w:rsidP="008B4C8C">
            <w:pPr>
              <w:ind w:right="360"/>
              <w:rPr>
                <w:rFonts w:ascii="Calibri" w:hAnsi="Calibri" w:cs="Calibri"/>
                <w:b/>
                <w:color w:val="0070C0"/>
                <w:lang w:val="en-GB"/>
              </w:rPr>
            </w:pPr>
            <w:r w:rsidRPr="008B4C8C">
              <w:rPr>
                <w:rFonts w:ascii="Calibri" w:hAnsi="Calibri" w:cs="Calibri"/>
                <w:b/>
                <w:color w:val="0070C0"/>
                <w:lang w:val="en-GB"/>
              </w:rPr>
              <w:t xml:space="preserve">Background </w:t>
            </w:r>
          </w:p>
          <w:p w14:paraId="7BD663F3" w14:textId="77777777" w:rsidR="00044944" w:rsidRPr="00E12AE3" w:rsidRDefault="00044944" w:rsidP="002C1B6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6AC56CCB" w14:textId="77777777" w:rsidR="00043BFB" w:rsidRPr="00E12AE3" w:rsidRDefault="007362BD" w:rsidP="002C1B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20 years after the 1992-</w:t>
            </w:r>
            <w:r w:rsidR="00043BFB" w:rsidRPr="00E12AE3">
              <w:rPr>
                <w:rFonts w:ascii="Calibri" w:hAnsi="Calibri" w:cs="Calibri"/>
                <w:sz w:val="22"/>
                <w:szCs w:val="22"/>
                <w:lang w:val="en-GB"/>
              </w:rPr>
              <w:t>95 war, which was marked by serious violations of International Humanitarian Law, including widespread rape and sexual violence, many victims of conflict-related sexual violence have not been redressed to this day</w:t>
            </w:r>
            <w:r w:rsidR="00DA311C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still suffer dramatic consequences on their daily lives</w:t>
            </w:r>
            <w:r w:rsidR="00043BFB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</w:p>
          <w:p w14:paraId="32EB89FA" w14:textId="77777777" w:rsidR="00043BFB" w:rsidRPr="00E12AE3" w:rsidRDefault="00043BFB" w:rsidP="002C1B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11191AC2" w14:textId="77777777" w:rsidR="00043BFB" w:rsidRPr="00E12AE3" w:rsidRDefault="00043BFB" w:rsidP="00F30C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“</w:t>
            </w:r>
            <w:r w:rsidR="00210930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We are still alive. We have been harmed but we are brave and strong</w:t>
            </w:r>
            <w:r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”</w:t>
            </w:r>
            <w:r w:rsidRPr="00E12AE3">
              <w:rPr>
                <w:rStyle w:val="FootnoteReference"/>
                <w:rFonts w:ascii="Calibri" w:hAnsi="Calibri" w:cs="Calibri"/>
                <w:sz w:val="22"/>
                <w:szCs w:val="22"/>
                <w:lang w:val="en-GB"/>
              </w:rPr>
              <w:footnoteReference w:id="1"/>
            </w:r>
          </w:p>
          <w:p w14:paraId="0B243D47" w14:textId="77777777" w:rsidR="00043BFB" w:rsidRPr="00E12AE3" w:rsidRDefault="00043BFB" w:rsidP="00F30C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84F7422" w14:textId="77777777" w:rsidR="006831C8" w:rsidRPr="00E12AE3" w:rsidRDefault="00043BFB" w:rsidP="002C1B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critical need </w:t>
            </w:r>
            <w:r w:rsidR="003B05E1" w:rsidRPr="00E12AE3">
              <w:rPr>
                <w:rFonts w:ascii="Calibri" w:hAnsi="Calibri" w:cs="Calibri"/>
                <w:sz w:val="22"/>
                <w:szCs w:val="22"/>
                <w:lang w:val="en-GB"/>
              </w:rPr>
              <w:t>for providing</w:t>
            </w: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assistance and services to survivors of CRSV and for a comprehensive approach to tackling CRSV is greater than ever. </w:t>
            </w:r>
            <w:r w:rsidR="003B05E1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Although several initiatives have focused on CRSV prevention through capacity building of armed forces and </w:t>
            </w:r>
            <w:r w:rsidR="009664C2" w:rsidRPr="00E12AE3">
              <w:rPr>
                <w:rFonts w:ascii="Calibri" w:hAnsi="Calibri" w:cs="Calibri"/>
                <w:sz w:val="22"/>
                <w:szCs w:val="22"/>
                <w:lang w:val="en-GB"/>
              </w:rPr>
              <w:t>peacekeepers,</w:t>
            </w:r>
            <w:r w:rsidR="003B05E1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3B05E1" w:rsidRPr="00C726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few have </w:t>
            </w:r>
            <w:r w:rsidR="00B04969" w:rsidRPr="00C72655">
              <w:rPr>
                <w:rFonts w:ascii="Calibri" w:hAnsi="Calibri" w:cs="Calibri"/>
                <w:sz w:val="22"/>
                <w:szCs w:val="22"/>
                <w:lang w:val="en-GB"/>
              </w:rPr>
              <w:t>targeted</w:t>
            </w:r>
            <w:r w:rsidR="003B05E1" w:rsidRPr="00C726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CRSV survivors as primary beneficiaries </w:t>
            </w:r>
            <w:r w:rsidR="00B04969" w:rsidRPr="00C72655">
              <w:rPr>
                <w:rFonts w:ascii="Calibri" w:hAnsi="Calibri" w:cs="Calibri"/>
                <w:sz w:val="22"/>
                <w:szCs w:val="22"/>
                <w:lang w:val="en-GB"/>
              </w:rPr>
              <w:t>or provided</w:t>
            </w:r>
            <w:r w:rsidR="003B05E1" w:rsidRPr="00C726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65DC2" w:rsidRPr="00C72655">
              <w:rPr>
                <w:rFonts w:ascii="Calibri" w:hAnsi="Calibri" w:cs="Calibri"/>
                <w:sz w:val="22"/>
                <w:szCs w:val="22"/>
                <w:lang w:val="en-GB"/>
              </w:rPr>
              <w:t>services to address their needs</w:t>
            </w:r>
            <w:r w:rsidR="003B05E1" w:rsidRPr="00C72655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3B05E1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Indeed, s</w:t>
            </w: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>ocietal recognition of the harms suffered by</w:t>
            </w:r>
            <w:r w:rsidR="00B04969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04969" w:rsidRPr="00C72655">
              <w:rPr>
                <w:rFonts w:ascii="Calibri" w:hAnsi="Calibri" w:cs="Calibri"/>
                <w:sz w:val="22"/>
                <w:szCs w:val="22"/>
                <w:lang w:val="en-GB"/>
              </w:rPr>
              <w:t>CRSV survivors, both</w:t>
            </w:r>
            <w:r w:rsidRPr="00C726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women </w:t>
            </w:r>
            <w:r w:rsidR="00190574" w:rsidRPr="00C72655">
              <w:rPr>
                <w:rFonts w:ascii="Calibri" w:hAnsi="Calibri" w:cs="Calibri"/>
                <w:sz w:val="22"/>
                <w:szCs w:val="22"/>
                <w:lang w:val="en-GB"/>
              </w:rPr>
              <w:t>and men</w:t>
            </w:r>
            <w:r w:rsidR="00B04969" w:rsidRPr="00C72655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="00190574" w:rsidRPr="00C726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C726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during the war is lacking and </w:t>
            </w:r>
            <w:r w:rsidR="00B04969" w:rsidRPr="00C72655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C726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urvivors suffer from </w:t>
            </w:r>
            <w:r w:rsidRPr="0029101B">
              <w:rPr>
                <w:rFonts w:ascii="Calibri" w:hAnsi="Calibri" w:cs="Calibri"/>
                <w:sz w:val="22"/>
                <w:szCs w:val="22"/>
                <w:lang w:val="en-GB"/>
              </w:rPr>
              <w:t>widespread stigma. Moreover, it is estimated that survivors need enhanced access to improved</w:t>
            </w:r>
            <w:r w:rsidRPr="00C7265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Pr="0029101B">
              <w:rPr>
                <w:rFonts w:ascii="Calibri" w:hAnsi="Calibri" w:cs="Calibri"/>
                <w:sz w:val="22"/>
                <w:szCs w:val="22"/>
                <w:lang w:val="en-GB"/>
              </w:rPr>
              <w:t>services</w:t>
            </w: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>, such as free legal advice and access to affordable</w:t>
            </w:r>
            <w:r w:rsidR="00C726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appropriate psycho-social and </w:t>
            </w: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health care services, including </w:t>
            </w:r>
            <w:r w:rsidR="00C726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mental, </w:t>
            </w: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>sexual and reproductive health services.</w:t>
            </w:r>
            <w:r w:rsidR="003B05E1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6B26FDB0" w14:textId="77777777" w:rsidR="006831C8" w:rsidRPr="00E12AE3" w:rsidRDefault="006831C8" w:rsidP="002C1B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1DF31C3" w14:textId="4C1D921D" w:rsidR="00043BFB" w:rsidRPr="00B04969" w:rsidRDefault="00E65DC2" w:rsidP="002C1B6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en-GB" w:eastAsia="is-IS"/>
              </w:rPr>
            </w:pP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260779" w:rsidRPr="00E12AE3"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="00260779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project </w:t>
            </w:r>
            <w:r w:rsidR="003B05E1" w:rsidRPr="00E12AE3">
              <w:rPr>
                <w:rFonts w:ascii="Calibri" w:hAnsi="Calibri" w:cs="Calibri"/>
                <w:sz w:val="22"/>
                <w:szCs w:val="22"/>
                <w:lang w:val="en-GB"/>
              </w:rPr>
              <w:t>aims to</w:t>
            </w:r>
            <w:r w:rsidR="002B60B3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contribute to the </w:t>
            </w:r>
            <w:r w:rsidR="00260779" w:rsidRPr="00E12AE3">
              <w:rPr>
                <w:rFonts w:ascii="Calibri" w:hAnsi="Calibri" w:cs="Calibri"/>
                <w:sz w:val="22"/>
                <w:szCs w:val="22"/>
                <w:lang w:val="en-GB"/>
              </w:rPr>
              <w:t>implementation of UN Security Council</w:t>
            </w:r>
            <w:r w:rsidR="00CB619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resolutions </w:t>
            </w:r>
            <w:r w:rsidR="002B60B3" w:rsidRPr="00E12AE3">
              <w:rPr>
                <w:rFonts w:ascii="Calibri" w:hAnsi="Calibri" w:cs="Calibri"/>
                <w:sz w:val="22"/>
                <w:szCs w:val="22"/>
                <w:lang w:val="en-GB"/>
              </w:rPr>
              <w:t>1325,</w:t>
            </w:r>
            <w:r w:rsidR="00CB619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503D9" w:rsidRPr="00E12AE3">
              <w:rPr>
                <w:rFonts w:ascii="Calibri" w:hAnsi="Calibri" w:cs="Calibri"/>
                <w:sz w:val="22"/>
                <w:szCs w:val="22"/>
                <w:lang w:val="en-GB"/>
              </w:rPr>
              <w:t>1612</w:t>
            </w:r>
            <w:r w:rsidR="00D503D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CB6191">
              <w:rPr>
                <w:rFonts w:ascii="Calibri" w:hAnsi="Calibri" w:cs="Calibri"/>
                <w:sz w:val="22"/>
                <w:szCs w:val="22"/>
                <w:lang w:val="en-GB"/>
              </w:rPr>
              <w:t>1674, 1820, 1888</w:t>
            </w:r>
            <w:r w:rsidR="002B60B3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B619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1960 </w:t>
            </w:r>
            <w:r w:rsidR="002B60B3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as well as </w:t>
            </w:r>
            <w:r w:rsidR="00B04969" w:rsidRPr="00C72655">
              <w:rPr>
                <w:rFonts w:ascii="Calibri" w:hAnsi="Calibri" w:cs="Calibri"/>
                <w:sz w:val="22"/>
                <w:szCs w:val="22"/>
                <w:lang w:val="en-GB"/>
              </w:rPr>
              <w:t>to</w:t>
            </w:r>
            <w:r w:rsidR="00B04969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6831C8" w:rsidRPr="00E12AE3">
              <w:rPr>
                <w:rFonts w:ascii="Calibri" w:hAnsi="Calibri" w:cs="Calibri"/>
                <w:sz w:val="22"/>
                <w:szCs w:val="22"/>
                <w:lang w:val="en-GB"/>
              </w:rPr>
              <w:t>the fulfilment of</w:t>
            </w:r>
            <w:r w:rsidR="002B60B3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0B3" w:rsidRPr="00E12AE3">
              <w:rPr>
                <w:rFonts w:ascii="Calibri" w:hAnsi="Calibri" w:cs="Calibri"/>
                <w:sz w:val="22"/>
                <w:szCs w:val="22"/>
                <w:lang w:val="en-GB"/>
              </w:rPr>
              <w:t>BiH’s</w:t>
            </w:r>
            <w:proofErr w:type="spellEnd"/>
            <w:r w:rsidR="002B60B3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obligations under the Committee on the Elimination </w:t>
            </w:r>
            <w:r w:rsidR="0029101B">
              <w:rPr>
                <w:rFonts w:ascii="Calibri" w:hAnsi="Calibri" w:cs="Calibri"/>
                <w:sz w:val="22"/>
                <w:szCs w:val="22"/>
                <w:lang w:val="en-GB"/>
              </w:rPr>
              <w:t>of All Forms of Discrimination A</w:t>
            </w:r>
            <w:r w:rsidR="002B60B3" w:rsidRPr="00E12AE3">
              <w:rPr>
                <w:rFonts w:ascii="Calibri" w:hAnsi="Calibri" w:cs="Calibri"/>
                <w:sz w:val="22"/>
                <w:szCs w:val="22"/>
                <w:lang w:val="en-GB"/>
              </w:rPr>
              <w:t>gainst Women</w:t>
            </w:r>
            <w:r w:rsidR="00EA6948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(CEDAW)</w:t>
            </w:r>
            <w:r w:rsidR="002B60B3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382913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</w:t>
            </w:r>
            <w:r w:rsidR="002B60B3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</w:t>
            </w:r>
            <w:r w:rsidR="00EA6948" w:rsidRPr="00E12AE3">
              <w:rPr>
                <w:rFonts w:ascii="Calibri" w:hAnsi="Calibri" w:cs="Calibri"/>
                <w:sz w:val="22"/>
                <w:szCs w:val="22"/>
                <w:lang w:val="en-GB"/>
              </w:rPr>
              <w:t>Convention on Preventing and Combating Violence against Wo</w:t>
            </w:r>
            <w:r w:rsidR="002B60B3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men and </w:t>
            </w:r>
            <w:r w:rsidR="00EA6948" w:rsidRPr="00E12AE3"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 w:rsidR="002B60B3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omestic </w:t>
            </w:r>
            <w:r w:rsidR="00EA6948" w:rsidRPr="00E12AE3">
              <w:rPr>
                <w:rFonts w:ascii="Calibri" w:hAnsi="Calibri" w:cs="Calibri"/>
                <w:sz w:val="22"/>
                <w:szCs w:val="22"/>
                <w:lang w:val="en-GB"/>
              </w:rPr>
              <w:t>V</w:t>
            </w:r>
            <w:r w:rsidR="002B60B3" w:rsidRPr="00E12AE3">
              <w:rPr>
                <w:rFonts w:ascii="Calibri" w:hAnsi="Calibri" w:cs="Calibri"/>
                <w:sz w:val="22"/>
                <w:szCs w:val="22"/>
                <w:lang w:val="en-GB"/>
              </w:rPr>
              <w:t>iolence</w:t>
            </w:r>
            <w:r w:rsidR="001E077E" w:rsidRPr="00B0496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(Istanbul C</w:t>
            </w:r>
            <w:r w:rsidR="002B60B3" w:rsidRPr="00B0496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onvention)</w:t>
            </w:r>
            <w:r w:rsidR="006831C8" w:rsidRPr="00B0496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, amongst others. </w:t>
            </w:r>
          </w:p>
          <w:p w14:paraId="7A84E42C" w14:textId="77777777" w:rsidR="006F2CD3" w:rsidRPr="00B04969" w:rsidRDefault="006F2CD3" w:rsidP="002C1B6D">
            <w:pPr>
              <w:jc w:val="both"/>
              <w:rPr>
                <w:rFonts w:ascii="Calibri" w:hAnsi="Calibri" w:cs="Calibri"/>
                <w:b/>
                <w:color w:val="0070C0"/>
                <w:lang w:val="en-GB"/>
              </w:rPr>
            </w:pPr>
          </w:p>
          <w:p w14:paraId="5732601F" w14:textId="77777777" w:rsidR="009B4111" w:rsidRDefault="009B4111" w:rsidP="002C1B6D">
            <w:pPr>
              <w:jc w:val="both"/>
              <w:rPr>
                <w:rFonts w:ascii="Calibri" w:hAnsi="Calibri" w:cs="Calibri"/>
                <w:b/>
                <w:color w:val="0070C0"/>
                <w:lang w:val="en-GB"/>
              </w:rPr>
            </w:pPr>
          </w:p>
          <w:p w14:paraId="429E7415" w14:textId="77777777" w:rsidR="00043BFB" w:rsidRPr="00B04969" w:rsidRDefault="00043BFB" w:rsidP="002C1B6D">
            <w:pPr>
              <w:jc w:val="both"/>
              <w:rPr>
                <w:rFonts w:ascii="Calibri" w:hAnsi="Calibri" w:cs="Calibri"/>
                <w:b/>
                <w:color w:val="0070C0"/>
                <w:lang w:val="en-GB"/>
              </w:rPr>
            </w:pPr>
            <w:r w:rsidRPr="00B04969">
              <w:rPr>
                <w:rFonts w:ascii="Calibri" w:hAnsi="Calibri" w:cs="Calibri"/>
                <w:b/>
                <w:color w:val="0070C0"/>
                <w:lang w:val="en-GB"/>
              </w:rPr>
              <w:t>Project Description</w:t>
            </w:r>
          </w:p>
          <w:p w14:paraId="53D815E8" w14:textId="77777777" w:rsidR="00044944" w:rsidRPr="00B04969" w:rsidRDefault="00044944" w:rsidP="002C1B6D">
            <w:pPr>
              <w:jc w:val="both"/>
              <w:rPr>
                <w:rFonts w:ascii="Calibri" w:hAnsi="Calibri" w:cs="Calibri"/>
                <w:b/>
                <w:color w:val="0070C0"/>
                <w:lang w:val="en-GB"/>
              </w:rPr>
            </w:pPr>
          </w:p>
          <w:p w14:paraId="23CD3BAD" w14:textId="77777777" w:rsidR="000B5599" w:rsidRPr="00B04969" w:rsidRDefault="00651070" w:rsidP="005539AD">
            <w:pPr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</w:pPr>
            <w:r w:rsidRPr="00B04969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 xml:space="preserve">Information Gathering </w:t>
            </w:r>
            <w:r w:rsidR="00437B9F" w:rsidRPr="00B04969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>Component</w:t>
            </w:r>
          </w:p>
          <w:p w14:paraId="13771FE3" w14:textId="77777777" w:rsidR="00546D2B" w:rsidRPr="00B04969" w:rsidRDefault="00546D2B" w:rsidP="002C1B6D">
            <w:pPr>
              <w:jc w:val="both"/>
              <w:rPr>
                <w:rFonts w:ascii="Calibri" w:hAnsi="Calibri" w:cs="Calibri"/>
                <w:b/>
                <w:i/>
                <w:color w:val="0070C0"/>
                <w:sz w:val="10"/>
                <w:szCs w:val="10"/>
                <w:lang w:val="en-GB"/>
              </w:rPr>
            </w:pPr>
          </w:p>
          <w:p w14:paraId="5C0EF83E" w14:textId="55148E96" w:rsidR="00D73FCC" w:rsidRPr="00E12AE3" w:rsidRDefault="00530186" w:rsidP="001E07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first phase of the project has been dedicated to </w:t>
            </w:r>
            <w:r w:rsidR="00260779" w:rsidRPr="00E12AE3">
              <w:rPr>
                <w:rFonts w:ascii="Calibri" w:hAnsi="Calibri" w:cs="Calibri"/>
                <w:sz w:val="22"/>
                <w:szCs w:val="22"/>
                <w:lang w:val="en-GB"/>
              </w:rPr>
              <w:t>identify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ing</w:t>
            </w:r>
            <w:r w:rsidR="001E077E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gaps</w:t>
            </w:r>
            <w:r w:rsidR="00260779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</w:t>
            </w:r>
            <w:r w:rsidR="00B04969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04969" w:rsidRPr="0029101B">
              <w:rPr>
                <w:rFonts w:ascii="Calibri" w:hAnsi="Calibri" w:cs="Calibri"/>
                <w:sz w:val="22"/>
                <w:szCs w:val="22"/>
                <w:lang w:val="en-GB"/>
              </w:rPr>
              <w:t>the</w:t>
            </w:r>
            <w:r w:rsidR="00260779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existing care</w:t>
            </w:r>
            <w:r w:rsidR="001E077E" w:rsidRPr="00E12AE3">
              <w:rPr>
                <w:rFonts w:ascii="Calibri" w:hAnsi="Calibri" w:cs="Calibri"/>
                <w:sz w:val="22"/>
                <w:szCs w:val="22"/>
                <w:lang w:val="en-GB"/>
              </w:rPr>
              <w:t>, support, and justice systems</w:t>
            </w:r>
            <w:r w:rsidR="00B04969" w:rsidRPr="0029101B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="001E077E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through </w:t>
            </w:r>
            <w:r w:rsidR="00190574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comprehensive</w:t>
            </w:r>
            <w:r w:rsidR="00D73FCC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data collection and analysis</w:t>
            </w:r>
            <w:r w:rsidR="00D73FCC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13644" w:rsidRPr="00E12AE3">
              <w:rPr>
                <w:rFonts w:ascii="Calibri" w:hAnsi="Calibri" w:cs="Calibri"/>
                <w:sz w:val="22"/>
                <w:szCs w:val="22"/>
                <w:lang w:val="en-GB"/>
              </w:rPr>
              <w:t>of</w:t>
            </w:r>
            <w:r w:rsidR="00D73FCC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</w:t>
            </w:r>
            <w:r w:rsidR="00D73FCC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gap</w:t>
            </w:r>
            <w:r w:rsidR="00E51C75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</w:t>
            </w:r>
            <w:r w:rsidR="00D73FCC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between the needs of survivors of CRSV</w:t>
            </w:r>
            <w:r w:rsidR="00D73FCC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their families and the </w:t>
            </w:r>
            <w:r w:rsidR="00D73FCC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availability of</w:t>
            </w:r>
            <w:r w:rsidR="001E077E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services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, </w:t>
            </w:r>
            <w:r w:rsidRPr="00530186">
              <w:rPr>
                <w:rFonts w:ascii="Calibri" w:hAnsi="Calibri" w:cs="Calibri"/>
                <w:sz w:val="22"/>
                <w:szCs w:val="22"/>
                <w:lang w:val="en-GB"/>
              </w:rPr>
              <w:t>including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</w:p>
          <w:p w14:paraId="455645E1" w14:textId="77777777" w:rsidR="00190574" w:rsidRPr="00E12AE3" w:rsidRDefault="00190574" w:rsidP="001E07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9C39D09" w14:textId="77777777" w:rsidR="0000090C" w:rsidRPr="00E12AE3" w:rsidRDefault="0000090C" w:rsidP="005F351C">
            <w:pPr>
              <w:numPr>
                <w:ilvl w:val="1"/>
                <w:numId w:val="1"/>
              </w:numPr>
              <w:ind w:left="468" w:hanging="270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analysing the needs of CRSV survivors who actively seek services, </w:t>
            </w:r>
          </w:p>
          <w:p w14:paraId="4F87DB2B" w14:textId="77777777" w:rsidR="0000090C" w:rsidRPr="00E12AE3" w:rsidRDefault="0000090C" w:rsidP="005F351C">
            <w:pPr>
              <w:numPr>
                <w:ilvl w:val="1"/>
                <w:numId w:val="1"/>
              </w:numPr>
              <w:ind w:left="468" w:hanging="270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assessing </w:t>
            </w:r>
            <w:r w:rsidR="004A6E62" w:rsidRPr="00E12AE3">
              <w:rPr>
                <w:rFonts w:ascii="Calibri" w:hAnsi="Calibri"/>
                <w:sz w:val="22"/>
                <w:szCs w:val="22"/>
                <w:lang w:val="en-GB"/>
              </w:rPr>
              <w:t>the capacity o</w:t>
            </w:r>
            <w:r w:rsidR="004A6E62">
              <w:rPr>
                <w:rFonts w:ascii="Calibri" w:hAnsi="Calibri"/>
                <w:sz w:val="22"/>
                <w:szCs w:val="22"/>
                <w:lang w:val="en-GB"/>
              </w:rPr>
              <w:t xml:space="preserve">f institutions and services and </w:t>
            </w: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>legislative gaps regarding service provision</w:t>
            </w:r>
            <w:r w:rsidR="004A6E62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</w:p>
          <w:p w14:paraId="29EFD97D" w14:textId="77777777" w:rsidR="0000090C" w:rsidRPr="00E12AE3" w:rsidRDefault="0000090C" w:rsidP="005F351C">
            <w:pPr>
              <w:numPr>
                <w:ilvl w:val="1"/>
                <w:numId w:val="1"/>
              </w:numPr>
              <w:ind w:left="468" w:hanging="270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assessing available data and methodologies on survivors to lay the </w:t>
            </w:r>
            <w:r w:rsidRPr="004A6E62">
              <w:rPr>
                <w:rFonts w:ascii="Calibri" w:hAnsi="Calibri"/>
                <w:sz w:val="22"/>
                <w:szCs w:val="22"/>
                <w:lang w:val="en-GB"/>
              </w:rPr>
              <w:t>g</w:t>
            </w:r>
            <w:r w:rsidR="00B04969" w:rsidRPr="004A6E62">
              <w:rPr>
                <w:rFonts w:ascii="Calibri" w:hAnsi="Calibri"/>
                <w:sz w:val="22"/>
                <w:szCs w:val="22"/>
                <w:lang w:val="en-GB"/>
              </w:rPr>
              <w:t>r</w:t>
            </w:r>
            <w:r w:rsidRPr="004A6E62">
              <w:rPr>
                <w:rFonts w:ascii="Calibri" w:hAnsi="Calibri"/>
                <w:sz w:val="22"/>
                <w:szCs w:val="22"/>
                <w:lang w:val="en-GB"/>
              </w:rPr>
              <w:t>oundwork</w:t>
            </w: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 for a comprehensive reparations package,</w:t>
            </w:r>
          </w:p>
          <w:p w14:paraId="71775FAE" w14:textId="195096A1" w:rsidR="0000090C" w:rsidRPr="00E12AE3" w:rsidRDefault="0000090C" w:rsidP="005F351C">
            <w:pPr>
              <w:numPr>
                <w:ilvl w:val="1"/>
                <w:numId w:val="1"/>
              </w:numPr>
              <w:ind w:left="468" w:hanging="270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>identify</w:t>
            </w:r>
            <w:r w:rsidR="00393E4A" w:rsidRPr="00E12AE3">
              <w:rPr>
                <w:rFonts w:ascii="Calibri" w:hAnsi="Calibri"/>
                <w:sz w:val="22"/>
                <w:szCs w:val="22"/>
                <w:lang w:val="en-GB"/>
              </w:rPr>
              <w:t>ing</w:t>
            </w: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8A5DF8" w:rsidRPr="004A6E62">
              <w:rPr>
                <w:rFonts w:ascii="Calibri" w:hAnsi="Calibri"/>
                <w:sz w:val="22"/>
                <w:szCs w:val="22"/>
                <w:lang w:val="en-GB"/>
              </w:rPr>
              <w:t>barriers</w:t>
            </w: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 that prevent </w:t>
            </w:r>
            <w:r w:rsidR="00C534F2"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survivors from fully (re)integrating </w:t>
            </w:r>
            <w:r w:rsidR="008A5DF8" w:rsidRPr="004A6E62">
              <w:rPr>
                <w:rFonts w:ascii="Calibri" w:hAnsi="Calibri"/>
                <w:sz w:val="22"/>
                <w:szCs w:val="22"/>
                <w:lang w:val="en-GB"/>
              </w:rPr>
              <w:t>into</w:t>
            </w:r>
            <w:r w:rsidR="008A5DF8" w:rsidRPr="00E12AE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C534F2" w:rsidRPr="00E12AE3">
              <w:rPr>
                <w:rFonts w:ascii="Calibri" w:hAnsi="Calibri"/>
                <w:sz w:val="22"/>
                <w:szCs w:val="22"/>
                <w:lang w:val="en-GB"/>
              </w:rPr>
              <w:t>socio-economic a</w:t>
            </w:r>
            <w:r w:rsidR="005F351C">
              <w:rPr>
                <w:rFonts w:ascii="Calibri" w:hAnsi="Calibri"/>
                <w:sz w:val="22"/>
                <w:szCs w:val="22"/>
                <w:lang w:val="en-GB"/>
              </w:rPr>
              <w:t>spects of their communities,</w:t>
            </w:r>
          </w:p>
          <w:p w14:paraId="18F46ADD" w14:textId="77777777" w:rsidR="00EE7B86" w:rsidRPr="00E12AE3" w:rsidRDefault="00EE7B86" w:rsidP="00EE7B86">
            <w:pPr>
              <w:numPr>
                <w:ilvl w:val="1"/>
                <w:numId w:val="1"/>
              </w:numPr>
              <w:ind w:left="468" w:hanging="270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mapping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the existing CSOs initiatives and economic schemes for survivors.</w:t>
            </w:r>
          </w:p>
          <w:p w14:paraId="1874C7B1" w14:textId="77777777" w:rsidR="00EE7B86" w:rsidRPr="00E12AE3" w:rsidRDefault="00EE7B86" w:rsidP="00EE7B86">
            <w:pPr>
              <w:numPr>
                <w:ilvl w:val="1"/>
                <w:numId w:val="1"/>
              </w:numPr>
              <w:ind w:left="468" w:hanging="270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initiating</w:t>
            </w: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 a masculinity study on community values regarding gender-based violence and conflict-related sexual violence,</w:t>
            </w:r>
          </w:p>
          <w:p w14:paraId="0B9E9D29" w14:textId="43AF5A95" w:rsidR="0000090C" w:rsidRPr="005F351C" w:rsidRDefault="0000090C" w:rsidP="005F351C">
            <w:pPr>
              <w:numPr>
                <w:ilvl w:val="1"/>
                <w:numId w:val="1"/>
              </w:numPr>
              <w:ind w:left="468" w:hanging="270"/>
              <w:jc w:val="both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>analysing stigma dynamics through a public perception survey</w:t>
            </w:r>
            <w:r w:rsidR="005F351C">
              <w:rPr>
                <w:rFonts w:ascii="Calibri" w:hAnsi="Calibri"/>
                <w:sz w:val="22"/>
                <w:szCs w:val="22"/>
                <w:lang w:val="en-GB"/>
              </w:rPr>
              <w:t xml:space="preserve">, and </w:t>
            </w:r>
          </w:p>
          <w:p w14:paraId="5EFFE69D" w14:textId="77777777" w:rsidR="00370344" w:rsidRPr="00E12AE3" w:rsidRDefault="00370344" w:rsidP="001E07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A3F0222" w14:textId="77777777" w:rsidR="000B5599" w:rsidRPr="005F351C" w:rsidRDefault="00651070" w:rsidP="005539AD">
            <w:pPr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</w:pPr>
            <w:r w:rsidRPr="005F351C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 xml:space="preserve">Service Provision Strengthening and Advocacy </w:t>
            </w:r>
            <w:r w:rsidR="00437B9F" w:rsidRPr="005F351C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>Component</w:t>
            </w:r>
          </w:p>
          <w:p w14:paraId="7E4197CE" w14:textId="77777777" w:rsidR="00546D2B" w:rsidRPr="00E12AE3" w:rsidRDefault="00546D2B" w:rsidP="000B5599">
            <w:pPr>
              <w:jc w:val="both"/>
              <w:rPr>
                <w:rFonts w:ascii="Calibri" w:hAnsi="Calibri" w:cs="Calibri"/>
                <w:b/>
                <w:i/>
                <w:sz w:val="10"/>
                <w:szCs w:val="10"/>
                <w:lang w:val="en-GB"/>
              </w:rPr>
            </w:pPr>
          </w:p>
          <w:p w14:paraId="3569C8A6" w14:textId="73B45C4D" w:rsidR="001E40BC" w:rsidRPr="00E12AE3" w:rsidRDefault="005F351C" w:rsidP="001E07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1E077E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 results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from the</w:t>
            </w:r>
            <w:r w:rsidR="001E077E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information gathering</w:t>
            </w:r>
            <w:r w:rsidR="00B9447C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component</w:t>
            </w:r>
            <w:r w:rsidR="001E077E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E7B8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will </w:t>
            </w:r>
            <w:bookmarkStart w:id="0" w:name="_GoBack"/>
            <w:bookmarkEnd w:id="0"/>
            <w:r w:rsidR="001E077E" w:rsidRPr="00E12AE3">
              <w:rPr>
                <w:rFonts w:ascii="Calibri" w:hAnsi="Calibri" w:cs="Calibri"/>
                <w:sz w:val="22"/>
                <w:szCs w:val="22"/>
                <w:lang w:val="en-GB"/>
              </w:rPr>
              <w:t>inform the next stages of the project, with the aim of addressing the identified gaps and creating an effective, comprehensive, and standardi</w:t>
            </w:r>
            <w:r w:rsidR="007362BD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1E077E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ed approach for dealing with </w:t>
            </w:r>
            <w:r w:rsidR="000B5599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needs of </w:t>
            </w:r>
            <w:r w:rsidR="008611B6">
              <w:rPr>
                <w:rFonts w:ascii="Calibri" w:hAnsi="Calibri" w:cs="Calibri"/>
                <w:sz w:val="22"/>
                <w:szCs w:val="22"/>
                <w:lang w:val="en-GB"/>
              </w:rPr>
              <w:t>survivors of CRSV:</w:t>
            </w:r>
            <w:r w:rsidR="001E077E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36436A3D" w14:textId="77777777" w:rsidR="001E40BC" w:rsidRPr="00E12AE3" w:rsidRDefault="001E40BC" w:rsidP="001E07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EDBE43A" w14:textId="77777777" w:rsidR="00D73FCC" w:rsidRPr="00E12AE3" w:rsidRDefault="00D73FCC" w:rsidP="00861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8" w:hanging="18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Enhanced </w:t>
            </w:r>
            <w:r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accessibility for survivors to social and criminal justice, </w:t>
            </w:r>
            <w:r w:rsidR="00213644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CRSV-sensitive services, </w:t>
            </w:r>
            <w:r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rights and reparations</w:t>
            </w: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>, and eliminat</w:t>
            </w:r>
            <w:r w:rsidR="001E077E" w:rsidRPr="00E12AE3">
              <w:rPr>
                <w:rFonts w:ascii="Calibri" w:hAnsi="Calibri" w:cs="Calibri"/>
                <w:sz w:val="22"/>
                <w:szCs w:val="22"/>
                <w:lang w:val="en-GB"/>
              </w:rPr>
              <w:t>ed</w:t>
            </w: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barriers that prevent survivors from understandi</w:t>
            </w:r>
            <w:r w:rsidR="00546D2B" w:rsidRPr="00E12AE3">
              <w:rPr>
                <w:rFonts w:ascii="Calibri" w:hAnsi="Calibri" w:cs="Calibri"/>
                <w:sz w:val="22"/>
                <w:szCs w:val="22"/>
                <w:lang w:val="en-GB"/>
              </w:rPr>
              <w:t>ng and exercising their rights by</w:t>
            </w:r>
            <w:r w:rsidR="00AA5D12" w:rsidRPr="00E12AE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24CF2DC2" w14:textId="77777777" w:rsidR="00190574" w:rsidRPr="00E12AE3" w:rsidRDefault="00190574" w:rsidP="00190574">
            <w:pPr>
              <w:autoSpaceDE w:val="0"/>
              <w:autoSpaceDN w:val="0"/>
              <w:adjustRightInd w:val="0"/>
              <w:ind w:left="39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B1B3728" w14:textId="77777777" w:rsidR="00546D2B" w:rsidRPr="00E12AE3" w:rsidRDefault="00546D2B" w:rsidP="008611B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468" w:hanging="27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increasing the </w:t>
            </w:r>
            <w:r w:rsidR="004A6E62">
              <w:rPr>
                <w:rFonts w:ascii="Calibri" w:hAnsi="Calibri"/>
                <w:bCs/>
                <w:sz w:val="22"/>
                <w:szCs w:val="22"/>
                <w:lang w:val="en-GB"/>
              </w:rPr>
              <w:t>CRSV responsiveness of security and</w:t>
            </w:r>
            <w:r w:rsidRPr="00E12AE3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judicial institutions, free legal aid and victim-witness support</w:t>
            </w:r>
            <w:r w:rsidR="00AA5D12" w:rsidRPr="00E12AE3">
              <w:rPr>
                <w:rFonts w:ascii="Calibri" w:hAnsi="Calibri"/>
                <w:bCs/>
                <w:sz w:val="22"/>
                <w:szCs w:val="22"/>
                <w:lang w:val="en-GB"/>
              </w:rPr>
              <w:t>,</w:t>
            </w:r>
          </w:p>
          <w:p w14:paraId="1E1FBE8B" w14:textId="31701A98" w:rsidR="00AA5D12" w:rsidRPr="00E12AE3" w:rsidRDefault="00AA5D12" w:rsidP="008611B6">
            <w:pPr>
              <w:numPr>
                <w:ilvl w:val="1"/>
                <w:numId w:val="6"/>
              </w:numPr>
              <w:tabs>
                <w:tab w:val="left" w:pos="688"/>
              </w:tabs>
              <w:autoSpaceDE w:val="0"/>
              <w:autoSpaceDN w:val="0"/>
              <w:adjustRightInd w:val="0"/>
              <w:ind w:left="468" w:hanging="27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standardising service delivery and </w:t>
            </w:r>
            <w:r w:rsidR="008611B6"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strengthening </w:t>
            </w:r>
            <w:r w:rsidR="008611B6">
              <w:rPr>
                <w:rFonts w:ascii="Calibri" w:hAnsi="Calibri"/>
                <w:sz w:val="22"/>
                <w:szCs w:val="22"/>
                <w:lang w:val="en-GB"/>
              </w:rPr>
              <w:t>referral mechanisms</w:t>
            </w: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</w:p>
          <w:p w14:paraId="4A48A7DC" w14:textId="77777777" w:rsidR="00546D2B" w:rsidRPr="00E12AE3" w:rsidRDefault="00546D2B" w:rsidP="008611B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468" w:hanging="27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supporting </w:t>
            </w:r>
            <w:r w:rsidR="00AA5D12"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the </w:t>
            </w: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>economic empowerment of CRSV survivors</w:t>
            </w:r>
            <w:r w:rsidR="00AA5D12" w:rsidRPr="00E12AE3">
              <w:rPr>
                <w:rFonts w:ascii="Calibri" w:hAnsi="Calibri"/>
                <w:sz w:val="22"/>
                <w:szCs w:val="22"/>
                <w:lang w:val="en-GB"/>
              </w:rPr>
              <w:t>, and</w:t>
            </w:r>
          </w:p>
          <w:p w14:paraId="34B91874" w14:textId="2232A05D" w:rsidR="008611B6" w:rsidRPr="008611B6" w:rsidRDefault="00546D2B" w:rsidP="008611B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468" w:hanging="27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>enhancing capacity and representation of CSOs working with survivors</w:t>
            </w:r>
            <w:r w:rsidR="008611B6">
              <w:rPr>
                <w:rFonts w:ascii="Calibri" w:hAnsi="Calibri"/>
                <w:sz w:val="22"/>
                <w:szCs w:val="22"/>
                <w:lang w:val="en-GB"/>
              </w:rPr>
              <w:t xml:space="preserve">,  </w:t>
            </w:r>
          </w:p>
          <w:p w14:paraId="605C7C16" w14:textId="65355EC7" w:rsidR="00546D2B" w:rsidRPr="00E12AE3" w:rsidRDefault="008611B6" w:rsidP="008611B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468" w:hanging="27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facilitating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the development of a reparations package</w:t>
            </w:r>
            <w:r w:rsidR="00AA5D12" w:rsidRPr="00E12AE3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571137AD" w14:textId="77777777" w:rsidR="00546D2B" w:rsidRPr="00E12AE3" w:rsidRDefault="00546D2B" w:rsidP="00546D2B">
            <w:pPr>
              <w:autoSpaceDE w:val="0"/>
              <w:autoSpaceDN w:val="0"/>
              <w:adjustRightInd w:val="0"/>
              <w:ind w:left="703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A91BFF7" w14:textId="77777777" w:rsidR="00D73FCC" w:rsidRPr="00E12AE3" w:rsidRDefault="00D73FCC" w:rsidP="008611B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8" w:hanging="18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Outreach and advocacy</w:t>
            </w: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</w:t>
            </w:r>
            <w:r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combat stigma</w:t>
            </w:r>
            <w:r w:rsidR="00F97FBF"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, </w:t>
            </w: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ensure </w:t>
            </w:r>
            <w:r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equality of citizens</w:t>
            </w:r>
            <w:r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Pr="00E12AE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social reintegration</w:t>
            </w:r>
            <w:r w:rsidR="00546D2B" w:rsidRPr="00E12AE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by</w:t>
            </w:r>
            <w:r w:rsidR="00AA5D12" w:rsidRPr="00E12AE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547E3195" w14:textId="77777777" w:rsidR="00190574" w:rsidRPr="00E12AE3" w:rsidRDefault="00190574" w:rsidP="00190574">
            <w:pPr>
              <w:autoSpaceDE w:val="0"/>
              <w:autoSpaceDN w:val="0"/>
              <w:adjustRightInd w:val="0"/>
              <w:ind w:left="39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8410C94" w14:textId="59840D3A" w:rsidR="00546D2B" w:rsidRPr="00E12AE3" w:rsidRDefault="00546D2B" w:rsidP="008611B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468" w:hanging="27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advocating </w:t>
            </w:r>
            <w:r w:rsidR="008611B6">
              <w:rPr>
                <w:rFonts w:ascii="Calibri" w:hAnsi="Calibri"/>
                <w:sz w:val="22"/>
                <w:szCs w:val="22"/>
                <w:lang w:val="en-GB"/>
              </w:rPr>
              <w:t xml:space="preserve">and raising awareness </w:t>
            </w: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>to address social stigma against CRSV survivors</w:t>
            </w:r>
            <w:r w:rsidR="00AA5D12" w:rsidRPr="00E12AE3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8611B6">
              <w:rPr>
                <w:rFonts w:ascii="Calibri" w:hAnsi="Calibri"/>
                <w:sz w:val="22"/>
                <w:szCs w:val="22"/>
                <w:lang w:val="en-GB"/>
              </w:rPr>
              <w:t xml:space="preserve"> and</w:t>
            </w:r>
          </w:p>
          <w:p w14:paraId="428C4F60" w14:textId="39FC616F" w:rsidR="00546D2B" w:rsidRPr="00E12AE3" w:rsidRDefault="00546D2B" w:rsidP="008611B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468" w:hanging="27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gramStart"/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>building</w:t>
            </w:r>
            <w:proofErr w:type="gramEnd"/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8611B6">
              <w:rPr>
                <w:rFonts w:ascii="Calibri" w:hAnsi="Calibri"/>
                <w:sz w:val="22"/>
                <w:szCs w:val="22"/>
                <w:lang w:val="en-GB"/>
              </w:rPr>
              <w:t xml:space="preserve">the </w:t>
            </w:r>
            <w:r w:rsidRPr="00E12AE3">
              <w:rPr>
                <w:rFonts w:ascii="Calibri" w:hAnsi="Calibri"/>
                <w:sz w:val="22"/>
                <w:szCs w:val="22"/>
                <w:lang w:val="en-GB"/>
              </w:rPr>
              <w:t>capacity of media representatives on CRSV reporting standards</w:t>
            </w:r>
            <w:r w:rsidR="008611B6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44F98218" w14:textId="77777777" w:rsidR="00440388" w:rsidRPr="00B04969" w:rsidRDefault="00440388" w:rsidP="008611B6">
            <w:pPr>
              <w:autoSpaceDE w:val="0"/>
              <w:autoSpaceDN w:val="0"/>
              <w:adjustRightInd w:val="0"/>
              <w:ind w:left="703"/>
              <w:jc w:val="both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300AEE2" w14:textId="77777777" w:rsidR="00043BFB" w:rsidRPr="00B04969" w:rsidRDefault="00343929" w:rsidP="00143D2B">
            <w:pPr>
              <w:jc w:val="both"/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  <w:lastRenderedPageBreak/>
              <w:t xml:space="preserve"> Estimated</w:t>
            </w:r>
            <w:r w:rsidR="00143D2B" w:rsidRPr="00B04969"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  <w:t xml:space="preserve"> </w:t>
            </w:r>
            <w:r w:rsidR="00043BFB" w:rsidRPr="00B04969"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  <w:t>Budget</w:t>
            </w:r>
          </w:p>
          <w:p w14:paraId="3C41D79D" w14:textId="77777777" w:rsidR="00043BFB" w:rsidRPr="00B04969" w:rsidRDefault="00043BFB" w:rsidP="00440388">
            <w:pPr>
              <w:ind w:left="65"/>
              <w:jc w:val="both"/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 xml:space="preserve">Total: </w:t>
            </w:r>
            <w:r w:rsidRPr="00B04969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4,144,441 USD</w:t>
            </w:r>
          </w:p>
          <w:p w14:paraId="44F96EC3" w14:textId="77777777" w:rsidR="00043BFB" w:rsidRPr="00B04969" w:rsidRDefault="00043BFB" w:rsidP="00440388">
            <w:pPr>
              <w:ind w:left="65"/>
              <w:jc w:val="both"/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2C1B6D" w:rsidRPr="00B04969" w14:paraId="59C2D325" w14:textId="77777777" w:rsidTr="002C52E4">
        <w:trPr>
          <w:trHeight w:val="282"/>
          <w:jc w:val="center"/>
        </w:trPr>
        <w:tc>
          <w:tcPr>
            <w:tcW w:w="7435" w:type="dxa"/>
            <w:vMerge/>
            <w:tcBorders>
              <w:right w:val="single" w:sz="4" w:space="0" w:color="auto"/>
            </w:tcBorders>
          </w:tcPr>
          <w:p w14:paraId="1828CCE3" w14:textId="77777777" w:rsidR="002C1B6D" w:rsidRPr="00B04969" w:rsidRDefault="002C1B6D" w:rsidP="002C1B6D">
            <w:pPr>
              <w:rPr>
                <w:rFonts w:ascii="Myriad Pro" w:hAnsi="Myriad Pro"/>
                <w:i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048D37D" w14:textId="77777777" w:rsidR="002C1B6D" w:rsidRPr="00B04969" w:rsidRDefault="00143D2B" w:rsidP="00143D2B">
            <w:pPr>
              <w:jc w:val="both"/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  <w:t xml:space="preserve"> </w:t>
            </w:r>
            <w:r w:rsidR="00343929" w:rsidRPr="00B04969"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  <w:t xml:space="preserve">Estimated </w:t>
            </w:r>
            <w:r w:rsidR="002C1B6D" w:rsidRPr="00B04969"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  <w:t>Duration</w:t>
            </w:r>
          </w:p>
          <w:p w14:paraId="34E65700" w14:textId="77777777" w:rsidR="002C1B6D" w:rsidRPr="00B04969" w:rsidRDefault="002C1B6D" w:rsidP="00440388">
            <w:pPr>
              <w:ind w:left="65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3 years (</w:t>
            </w:r>
            <w:r w:rsidR="00383EB7"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2014 –</w:t>
            </w:r>
            <w:r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 xml:space="preserve"> 2017)</w:t>
            </w:r>
          </w:p>
          <w:p w14:paraId="03A466C2" w14:textId="77777777" w:rsidR="002C1B6D" w:rsidRPr="00B04969" w:rsidRDefault="002C1B6D" w:rsidP="00440388">
            <w:pPr>
              <w:ind w:left="65"/>
              <w:jc w:val="both"/>
              <w:rPr>
                <w:rFonts w:ascii="Calibri" w:hAnsi="Calibri" w:cs="Calibri"/>
                <w:b/>
                <w:i/>
                <w:color w:val="0066CC"/>
                <w:sz w:val="20"/>
                <w:szCs w:val="20"/>
                <w:lang w:val="en-GB"/>
              </w:rPr>
            </w:pPr>
          </w:p>
          <w:p w14:paraId="5506C617" w14:textId="77777777" w:rsidR="002C1B6D" w:rsidRPr="00B04969" w:rsidRDefault="00500AC1" w:rsidP="00440388">
            <w:pPr>
              <w:ind w:left="65"/>
              <w:jc w:val="both"/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  <w:t>Participating</w:t>
            </w:r>
            <w:r w:rsidR="002C1B6D" w:rsidRPr="00B04969"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  <w:t xml:space="preserve"> Agen</w:t>
            </w:r>
            <w:r w:rsidR="009D1311" w:rsidRPr="00B04969"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  <w:t>cies</w:t>
            </w:r>
          </w:p>
          <w:p w14:paraId="7FEA413C" w14:textId="77777777" w:rsidR="002C1B6D" w:rsidRPr="00B04969" w:rsidRDefault="00043BFB" w:rsidP="00440388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International Organiz</w:t>
            </w:r>
            <w:r w:rsidR="009D1311"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ation for Migration (IOM)</w:t>
            </w:r>
          </w:p>
          <w:p w14:paraId="58D595AE" w14:textId="77777777" w:rsidR="009D1311" w:rsidRPr="00B04969" w:rsidRDefault="009D1311" w:rsidP="00440388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 xml:space="preserve">UN Development </w:t>
            </w:r>
            <w:r w:rsidR="00343929"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Programme</w:t>
            </w:r>
            <w:r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 xml:space="preserve"> (UNDP)</w:t>
            </w:r>
          </w:p>
          <w:p w14:paraId="14DC09DB" w14:textId="77777777" w:rsidR="009D1311" w:rsidRPr="00B04969" w:rsidRDefault="009D1311" w:rsidP="00440388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UN Population Fund (UNFPA)</w:t>
            </w:r>
          </w:p>
          <w:p w14:paraId="5872E1A3" w14:textId="77777777" w:rsidR="009D1311" w:rsidRPr="00B04969" w:rsidRDefault="009D1311" w:rsidP="00440388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UN Women</w:t>
            </w:r>
          </w:p>
          <w:p w14:paraId="4A470434" w14:textId="77777777" w:rsidR="002C1B6D" w:rsidRPr="00B04969" w:rsidRDefault="002C1B6D" w:rsidP="00440388">
            <w:pPr>
              <w:ind w:left="65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</w:p>
          <w:p w14:paraId="21791E80" w14:textId="77777777" w:rsidR="002C1B6D" w:rsidRPr="00B04969" w:rsidRDefault="002C1B6D" w:rsidP="00440388">
            <w:pPr>
              <w:ind w:left="65"/>
              <w:jc w:val="both"/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val="en-GB"/>
              </w:rPr>
              <w:t>Partners</w:t>
            </w:r>
          </w:p>
          <w:p w14:paraId="3E93E5A6" w14:textId="77777777" w:rsidR="002C1B6D" w:rsidRPr="00B04969" w:rsidRDefault="002C1B6D" w:rsidP="00440388">
            <w:pPr>
              <w:autoSpaceDE w:val="0"/>
              <w:autoSpaceDN w:val="0"/>
              <w:adjustRightInd w:val="0"/>
              <w:ind w:left="65"/>
              <w:jc w:val="both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 xml:space="preserve">The </w:t>
            </w:r>
            <w:r w:rsidR="00210930"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>p</w:t>
            </w:r>
            <w:r w:rsidR="00383EB7"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>roject</w:t>
            </w:r>
            <w:r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 xml:space="preserve"> will benefit </w:t>
            </w:r>
            <w:r w:rsidR="000113ED"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>from the</w:t>
            </w:r>
            <w:r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 xml:space="preserve"> previously established </w:t>
            </w:r>
            <w:r w:rsidR="00DE2CD0"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 xml:space="preserve">state, entity and local </w:t>
            </w:r>
            <w:r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 xml:space="preserve">governmental </w:t>
            </w:r>
            <w:r w:rsidR="00DE2CD0"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>partnerships</w:t>
            </w:r>
            <w:r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 xml:space="preserve">, including gender institutions, ministries of </w:t>
            </w:r>
            <w:r w:rsidR="00DE2CD0"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>health</w:t>
            </w:r>
            <w:r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>,</w:t>
            </w:r>
            <w:r w:rsidR="00DE2CD0"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 xml:space="preserve"> justice, </w:t>
            </w:r>
            <w:r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 xml:space="preserve">social inclusion and human rights. </w:t>
            </w:r>
            <w:r w:rsidR="00610D19"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>In addition</w:t>
            </w:r>
            <w:r w:rsidRPr="00B04969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, the </w:t>
            </w:r>
            <w:r w:rsidR="00383EB7" w:rsidRPr="00B04969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project</w:t>
            </w:r>
            <w:r w:rsidRPr="00B04969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 will have close partnership</w:t>
            </w:r>
            <w:r w:rsidR="006831C8" w:rsidRPr="00B04969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s</w:t>
            </w:r>
            <w:r w:rsidRPr="00B04969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 with </w:t>
            </w:r>
            <w:r w:rsidR="00DE2CD0"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>civil society organi</w:t>
            </w:r>
            <w:r w:rsidR="007362BD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>s</w:t>
            </w:r>
            <w:r w:rsidR="00DE2CD0"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 xml:space="preserve">ations to build their capacity and benefit from their networks and expertise </w:t>
            </w:r>
            <w:r w:rsidR="0096085D"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>in working</w:t>
            </w:r>
            <w:r w:rsidR="00DE2CD0" w:rsidRPr="00B04969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 xml:space="preserve"> with CRSV survivors.  </w:t>
            </w:r>
          </w:p>
          <w:p w14:paraId="4ADDE047" w14:textId="77777777" w:rsidR="002C1B6D" w:rsidRPr="00B04969" w:rsidRDefault="002C1B6D" w:rsidP="00440388">
            <w:pPr>
              <w:pStyle w:val="ListParagraph"/>
              <w:ind w:left="65"/>
              <w:contextualSpacing/>
              <w:jc w:val="both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  <w:lang w:val="en-GB"/>
              </w:rPr>
            </w:pPr>
          </w:p>
          <w:p w14:paraId="3CF1EEDE" w14:textId="64402AA5" w:rsidR="002C52E4" w:rsidRDefault="008B4C8C" w:rsidP="008B4C8C">
            <w:pPr>
              <w:jc w:val="both"/>
              <w:rPr>
                <w:rFonts w:ascii="Calibri" w:hAnsi="Calibri" w:cs="Calibri"/>
                <w:b/>
                <w:bCs/>
                <w:i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0070C0"/>
                <w:sz w:val="20"/>
                <w:szCs w:val="20"/>
                <w:lang w:val="en-GB"/>
              </w:rPr>
              <w:t xml:space="preserve"> </w:t>
            </w:r>
            <w:r w:rsidR="002C1B6D" w:rsidRPr="00B04969">
              <w:rPr>
                <w:rFonts w:ascii="Calibri" w:hAnsi="Calibri" w:cs="Calibri"/>
                <w:b/>
                <w:bCs/>
                <w:i/>
                <w:color w:val="0070C0"/>
                <w:sz w:val="20"/>
                <w:szCs w:val="20"/>
                <w:lang w:val="en-GB"/>
              </w:rPr>
              <w:t>Contacts</w:t>
            </w:r>
          </w:p>
          <w:p w14:paraId="0A4AEAD4" w14:textId="77777777" w:rsidR="00EA6DD7" w:rsidRPr="00B04969" w:rsidRDefault="00EA6DD7" w:rsidP="00EA6DD7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GB"/>
              </w:rPr>
              <w:t>Ms. Amela Cosovic-Medic</w:t>
            </w:r>
          </w:p>
          <w:p w14:paraId="771F8654" w14:textId="656BE682" w:rsidR="00EA6DD7" w:rsidRPr="00B04969" w:rsidRDefault="00EA6DD7" w:rsidP="00EA6DD7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Joint Progra</w:t>
            </w:r>
            <w:r w:rsidR="00A91280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 xml:space="preserve">mme Manager (UNDP Lead Agency) 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 xml:space="preserve">and </w:t>
            </w:r>
            <w:r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UNDP Sector Leader</w:t>
            </w:r>
          </w:p>
          <w:p w14:paraId="0F713104" w14:textId="77777777" w:rsidR="00EA6DD7" w:rsidRDefault="00EE7B86" w:rsidP="00EA6DD7">
            <w:pPr>
              <w:autoSpaceDE w:val="0"/>
              <w:autoSpaceDN w:val="0"/>
              <w:adjustRightInd w:val="0"/>
              <w:ind w:left="65"/>
              <w:rPr>
                <w:rStyle w:val="Hyperlink"/>
                <w:rFonts w:ascii="Calibri" w:hAnsi="Calibri" w:cs="Calibri"/>
                <w:i/>
                <w:sz w:val="20"/>
                <w:szCs w:val="20"/>
                <w:lang w:val="en-GB"/>
              </w:rPr>
            </w:pPr>
            <w:hyperlink r:id="rId11" w:history="1">
              <w:r w:rsidR="00EA6DD7" w:rsidRPr="00B04969">
                <w:rPr>
                  <w:rStyle w:val="Hyperlink"/>
                  <w:rFonts w:ascii="Calibri" w:hAnsi="Calibri" w:cs="Calibri"/>
                  <w:i/>
                  <w:sz w:val="20"/>
                  <w:szCs w:val="20"/>
                  <w:lang w:val="en-GB"/>
                </w:rPr>
                <w:t>amela.cosovic-medic@undp.org</w:t>
              </w:r>
            </w:hyperlink>
          </w:p>
          <w:p w14:paraId="756B5366" w14:textId="77777777" w:rsidR="00EA6DD7" w:rsidRPr="00B04969" w:rsidRDefault="00EA6DD7" w:rsidP="00EA6DD7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</w:p>
          <w:p w14:paraId="37232E67" w14:textId="77777777" w:rsidR="002C52E4" w:rsidRPr="00B04969" w:rsidRDefault="002C52E4" w:rsidP="002C52E4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GB"/>
              </w:rPr>
              <w:t>Ms. Doina Bologa</w:t>
            </w:r>
          </w:p>
          <w:p w14:paraId="5BB7ECD3" w14:textId="7A7A7731" w:rsidR="002C52E4" w:rsidRPr="00B04969" w:rsidRDefault="00555CC9" w:rsidP="002C52E4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UNFPA Represent</w:t>
            </w:r>
            <w:r w:rsidR="002C52E4"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ative</w:t>
            </w:r>
            <w:r w:rsidR="00EA6DD7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 xml:space="preserve"> to BiH</w:t>
            </w:r>
          </w:p>
          <w:p w14:paraId="3A053877" w14:textId="77777777" w:rsidR="00555CC9" w:rsidRDefault="00EE7B86" w:rsidP="002C52E4">
            <w:pPr>
              <w:autoSpaceDE w:val="0"/>
              <w:autoSpaceDN w:val="0"/>
              <w:adjustRightInd w:val="0"/>
              <w:ind w:left="65"/>
              <w:rPr>
                <w:rStyle w:val="Hyperlink"/>
                <w:rFonts w:ascii="Calibri" w:hAnsi="Calibri" w:cs="Calibri"/>
                <w:i/>
                <w:sz w:val="20"/>
                <w:szCs w:val="20"/>
                <w:lang w:val="en-GB"/>
              </w:rPr>
            </w:pPr>
            <w:hyperlink r:id="rId12" w:history="1">
              <w:r w:rsidR="00555CC9" w:rsidRPr="00B04969">
                <w:rPr>
                  <w:rStyle w:val="Hyperlink"/>
                  <w:rFonts w:ascii="Calibri" w:hAnsi="Calibri" w:cs="Calibri"/>
                  <w:i/>
                  <w:sz w:val="20"/>
                  <w:szCs w:val="20"/>
                  <w:lang w:val="en-GB"/>
                </w:rPr>
                <w:t>bologa@unfpa.org</w:t>
              </w:r>
            </w:hyperlink>
          </w:p>
          <w:p w14:paraId="316B683E" w14:textId="77777777" w:rsidR="00EA6DD7" w:rsidRPr="00B04969" w:rsidRDefault="00EA6DD7" w:rsidP="002C52E4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</w:p>
          <w:p w14:paraId="14C531DE" w14:textId="77777777" w:rsidR="002C52E4" w:rsidRPr="00B04969" w:rsidRDefault="002C52E4" w:rsidP="002C52E4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GB"/>
              </w:rPr>
              <w:t>Ms. Anne-Marie Esper Larsen</w:t>
            </w:r>
          </w:p>
          <w:p w14:paraId="6C16C379" w14:textId="77777777" w:rsidR="002C52E4" w:rsidRPr="00B04969" w:rsidRDefault="002C52E4" w:rsidP="002C52E4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UN Women Representative to BiH</w:t>
            </w:r>
            <w:r w:rsidR="00555CC9"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4055F124" w14:textId="77777777" w:rsidR="00555CC9" w:rsidRDefault="00EE7B86" w:rsidP="002C52E4">
            <w:pPr>
              <w:autoSpaceDE w:val="0"/>
              <w:autoSpaceDN w:val="0"/>
              <w:adjustRightInd w:val="0"/>
              <w:ind w:left="65" w:right="-250"/>
              <w:rPr>
                <w:rStyle w:val="Hyperlink"/>
                <w:rFonts w:ascii="Calibri" w:hAnsi="Calibri" w:cs="Calibri"/>
                <w:i/>
                <w:sz w:val="20"/>
                <w:szCs w:val="20"/>
                <w:lang w:val="en-GB"/>
              </w:rPr>
            </w:pPr>
            <w:hyperlink r:id="rId13" w:history="1">
              <w:r w:rsidR="002C52E4" w:rsidRPr="00B04969">
                <w:rPr>
                  <w:rStyle w:val="Hyperlink"/>
                  <w:rFonts w:ascii="Calibri" w:hAnsi="Calibri" w:cs="Calibri"/>
                  <w:i/>
                  <w:sz w:val="20"/>
                  <w:szCs w:val="20"/>
                  <w:lang w:val="en-GB"/>
                </w:rPr>
                <w:t>anne-marie.esper-larsen@unwomen.org</w:t>
              </w:r>
            </w:hyperlink>
          </w:p>
          <w:p w14:paraId="008AD37E" w14:textId="77777777" w:rsidR="00EA6DD7" w:rsidRPr="00B04969" w:rsidRDefault="00EA6DD7" w:rsidP="002C52E4">
            <w:pPr>
              <w:autoSpaceDE w:val="0"/>
              <w:autoSpaceDN w:val="0"/>
              <w:adjustRightInd w:val="0"/>
              <w:ind w:left="65" w:right="-250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</w:p>
          <w:p w14:paraId="3C10D968" w14:textId="77777777" w:rsidR="002C52E4" w:rsidRPr="00B04969" w:rsidRDefault="00554F08" w:rsidP="002C52E4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GB"/>
              </w:rPr>
              <w:t xml:space="preserve">Mr. </w:t>
            </w:r>
            <w:proofErr w:type="spellStart"/>
            <w:r w:rsidR="00343929" w:rsidRPr="00B04969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GB"/>
              </w:rPr>
              <w:t>Gianluca</w:t>
            </w:r>
            <w:proofErr w:type="spellEnd"/>
            <w:r w:rsidR="00343929" w:rsidRPr="00B04969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GB"/>
              </w:rPr>
              <w:t xml:space="preserve"> Rocco</w:t>
            </w:r>
          </w:p>
          <w:p w14:paraId="6D7130C3" w14:textId="67C59B67" w:rsidR="002C52E4" w:rsidRPr="00B04969" w:rsidRDefault="00164159" w:rsidP="002C52E4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IOM</w:t>
            </w:r>
            <w:r w:rsidRPr="00B04969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343929" w:rsidRPr="00B04969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Chief of Mission</w:t>
            </w:r>
            <w:r w:rsidR="00CB6191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 xml:space="preserve"> in BiH</w:t>
            </w:r>
          </w:p>
          <w:p w14:paraId="2A689BB5" w14:textId="77777777" w:rsidR="00164159" w:rsidRPr="00B04969" w:rsidRDefault="00EE7B86" w:rsidP="002C52E4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  <w:hyperlink r:id="rId14" w:history="1">
              <w:r w:rsidR="00343929" w:rsidRPr="00B04969">
                <w:rPr>
                  <w:rStyle w:val="Hyperlink"/>
                  <w:rFonts w:ascii="Calibri" w:hAnsi="Calibri" w:cs="Calibri"/>
                  <w:i/>
                  <w:sz w:val="20"/>
                  <w:szCs w:val="20"/>
                  <w:lang w:val="en-GB"/>
                </w:rPr>
                <w:t>grocco@iom.int</w:t>
              </w:r>
            </w:hyperlink>
          </w:p>
          <w:p w14:paraId="0A2A33C4" w14:textId="77777777" w:rsidR="00343929" w:rsidRDefault="00343929" w:rsidP="00440388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</w:p>
          <w:p w14:paraId="7D9DACE0" w14:textId="77777777" w:rsidR="00EA6DD7" w:rsidRDefault="00EA6DD7" w:rsidP="00440388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</w:p>
          <w:p w14:paraId="24FE11B3" w14:textId="77777777" w:rsidR="00EA6DD7" w:rsidRDefault="00EA6DD7" w:rsidP="00440388">
            <w:pPr>
              <w:autoSpaceDE w:val="0"/>
              <w:autoSpaceDN w:val="0"/>
              <w:adjustRightInd w:val="0"/>
              <w:ind w:left="65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</w:p>
          <w:p w14:paraId="5C64DA36" w14:textId="69B841B8" w:rsidR="002C1B6D" w:rsidRPr="003C49B9" w:rsidRDefault="00C85DA1" w:rsidP="00E12A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</w:pPr>
            <w:r w:rsidRPr="003C49B9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 xml:space="preserve">Specific </w:t>
            </w:r>
            <w:r w:rsidR="002C1B6D" w:rsidRPr="003C49B9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 xml:space="preserve">Features of the </w:t>
            </w:r>
            <w:r w:rsidR="00383EB7" w:rsidRPr="003C49B9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>Project</w:t>
            </w:r>
            <w:r w:rsidR="00C225BF" w:rsidRPr="003C49B9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>:</w:t>
            </w:r>
          </w:p>
          <w:p w14:paraId="241421CF" w14:textId="77777777" w:rsidR="002C1B6D" w:rsidRPr="00B04969" w:rsidRDefault="002C1B6D" w:rsidP="00440388">
            <w:pPr>
              <w:ind w:left="65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</w:pPr>
          </w:p>
          <w:p w14:paraId="3361D406" w14:textId="77777777" w:rsidR="00210930" w:rsidRPr="003C49B9" w:rsidRDefault="00210930" w:rsidP="00210930">
            <w:pPr>
              <w:ind w:left="65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</w:pPr>
            <w:r w:rsidRPr="003C49B9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>A Victim-</w:t>
            </w:r>
            <w:r w:rsidR="00B04969" w:rsidRPr="003C49B9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>Centred</w:t>
            </w:r>
            <w:r w:rsidRPr="003C49B9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 xml:space="preserve"> Approach</w:t>
            </w:r>
          </w:p>
          <w:p w14:paraId="4B0FAB24" w14:textId="77777777" w:rsidR="00210930" w:rsidRPr="00B04969" w:rsidRDefault="00210930" w:rsidP="00210930">
            <w:pPr>
              <w:ind w:left="65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</w:pPr>
          </w:p>
          <w:p w14:paraId="3325706D" w14:textId="168A3DED" w:rsidR="00210930" w:rsidRPr="00E12AE3" w:rsidRDefault="00210930" w:rsidP="00210930">
            <w:pPr>
              <w:ind w:left="108"/>
              <w:jc w:val="both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E12AE3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This pr</w:t>
            </w:r>
            <w:r w:rsidR="00C85DA1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oject puts survivors, their needs, </w:t>
            </w:r>
            <w:r w:rsidRPr="00E12AE3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choices</w:t>
            </w:r>
            <w:r w:rsidR="00C85DA1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and rights</w:t>
            </w:r>
            <w:r w:rsidRPr="00E12AE3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at the centre of the action, with feedback me</w:t>
            </w:r>
            <w:r w:rsidR="00C85DA1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chanisms in place to ensure their</w:t>
            </w:r>
            <w:r w:rsidRPr="00E12AE3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participation and a duly implemented “do no harm” principle. </w:t>
            </w:r>
          </w:p>
          <w:p w14:paraId="3E56D21A" w14:textId="77777777" w:rsidR="00210930" w:rsidRPr="00B04969" w:rsidRDefault="00210930" w:rsidP="00210930">
            <w:pPr>
              <w:ind w:left="108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  <w:p w14:paraId="23C6F462" w14:textId="77777777" w:rsidR="00210930" w:rsidRPr="00B04969" w:rsidRDefault="00210930" w:rsidP="00210930">
            <w:pPr>
              <w:ind w:left="65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</w:pPr>
            <w:r w:rsidRPr="00B04969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 xml:space="preserve">A Comprehensive Strategy </w:t>
            </w:r>
          </w:p>
          <w:p w14:paraId="229A0B47" w14:textId="77777777" w:rsidR="00210930" w:rsidRPr="00B04969" w:rsidRDefault="00210930" w:rsidP="00210930">
            <w:pPr>
              <w:ind w:left="65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</w:pPr>
          </w:p>
          <w:p w14:paraId="0AAF54B3" w14:textId="77777777" w:rsidR="00210930" w:rsidRPr="00B04969" w:rsidRDefault="00210930" w:rsidP="003B1266">
            <w:pPr>
              <w:ind w:left="65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The strategy combines:</w:t>
            </w:r>
          </w:p>
          <w:p w14:paraId="03510975" w14:textId="77777777" w:rsidR="00190574" w:rsidRPr="00B04969" w:rsidRDefault="00190574" w:rsidP="003B1266">
            <w:pPr>
              <w:ind w:left="65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  <w:p w14:paraId="56E48A58" w14:textId="77777777" w:rsidR="00210930" w:rsidRPr="00B04969" w:rsidRDefault="00210930" w:rsidP="003B1266">
            <w:pPr>
              <w:numPr>
                <w:ilvl w:val="0"/>
                <w:numId w:val="4"/>
              </w:numPr>
              <w:tabs>
                <w:tab w:val="left" w:pos="468"/>
              </w:tabs>
              <w:ind w:left="468" w:hanging="180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Research and assessments</w:t>
            </w:r>
          </w:p>
          <w:p w14:paraId="189C3EB2" w14:textId="77777777" w:rsidR="00210930" w:rsidRPr="00B04969" w:rsidRDefault="00210930" w:rsidP="003B1266">
            <w:pPr>
              <w:numPr>
                <w:ilvl w:val="0"/>
                <w:numId w:val="4"/>
              </w:numPr>
              <w:tabs>
                <w:tab w:val="left" w:pos="468"/>
              </w:tabs>
              <w:ind w:left="468" w:hanging="180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Institutional and civil society partnerships</w:t>
            </w:r>
          </w:p>
          <w:p w14:paraId="3D1DEC49" w14:textId="77777777" w:rsidR="00210930" w:rsidRPr="00B04969" w:rsidRDefault="00210930" w:rsidP="003B1266">
            <w:pPr>
              <w:numPr>
                <w:ilvl w:val="0"/>
                <w:numId w:val="4"/>
              </w:numPr>
              <w:tabs>
                <w:tab w:val="left" w:pos="468"/>
              </w:tabs>
              <w:ind w:left="468" w:hanging="180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Operationalised and standardised best practices</w:t>
            </w:r>
          </w:p>
          <w:p w14:paraId="3FFE7A25" w14:textId="77777777" w:rsidR="00210930" w:rsidRPr="00B04969" w:rsidRDefault="00210930" w:rsidP="003B1266">
            <w:pPr>
              <w:numPr>
                <w:ilvl w:val="0"/>
                <w:numId w:val="4"/>
              </w:numPr>
              <w:tabs>
                <w:tab w:val="left" w:pos="468"/>
              </w:tabs>
              <w:ind w:left="468" w:hanging="180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Outreach</w:t>
            </w:r>
          </w:p>
          <w:p w14:paraId="20A0BE2D" w14:textId="25BE6BA4" w:rsidR="00210930" w:rsidRPr="00B04969" w:rsidRDefault="003B1266" w:rsidP="003B1266">
            <w:pPr>
              <w:numPr>
                <w:ilvl w:val="0"/>
                <w:numId w:val="4"/>
              </w:numPr>
              <w:tabs>
                <w:tab w:val="left" w:pos="468"/>
              </w:tabs>
              <w:ind w:left="468" w:hanging="180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Comprehensive victim-centred a</w:t>
            </w:r>
            <w:r w:rsidR="00210930" w:rsidRPr="00B0496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pproach </w:t>
            </w:r>
          </w:p>
          <w:p w14:paraId="51AC8AEE" w14:textId="77777777" w:rsidR="00210930" w:rsidRPr="00B04969" w:rsidRDefault="00210930" w:rsidP="00210930">
            <w:pPr>
              <w:tabs>
                <w:tab w:val="left" w:pos="468"/>
              </w:tabs>
              <w:ind w:left="468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  <w:p w14:paraId="635AAA58" w14:textId="77777777" w:rsidR="002C1B6D" w:rsidRPr="00B04969" w:rsidRDefault="00440388" w:rsidP="00440388">
            <w:pPr>
              <w:ind w:left="65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</w:pPr>
            <w:r w:rsidRPr="00B04969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 xml:space="preserve">A </w:t>
            </w:r>
            <w:r w:rsidR="002C1B6D" w:rsidRPr="00B04969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 xml:space="preserve">Joint Approach </w:t>
            </w:r>
          </w:p>
          <w:p w14:paraId="2845E2AA" w14:textId="77777777" w:rsidR="00C225BF" w:rsidRPr="00B04969" w:rsidRDefault="00C225BF" w:rsidP="00440388">
            <w:pPr>
              <w:ind w:left="65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</w:pPr>
          </w:p>
          <w:p w14:paraId="1C154E6E" w14:textId="357882DE" w:rsidR="002C1B6D" w:rsidRPr="00B04969" w:rsidRDefault="002C1B6D" w:rsidP="00440388">
            <w:pPr>
              <w:ind w:left="65"/>
              <w:jc w:val="both"/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</w:pPr>
            <w:r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 xml:space="preserve">Combined </w:t>
            </w:r>
            <w:r w:rsidR="003B1266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>expertise</w:t>
            </w:r>
            <w:r w:rsidR="0096085D"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>, mandates</w:t>
            </w:r>
            <w:r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 xml:space="preserve"> and</w:t>
            </w:r>
            <w:r w:rsidR="00E01AE8"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 xml:space="preserve"> experience of four UN</w:t>
            </w:r>
            <w:r w:rsidR="003B1266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 xml:space="preserve"> and associate a</w:t>
            </w:r>
            <w:r w:rsidR="00E01AE8"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>gencies</w:t>
            </w:r>
            <w:r w:rsidR="00101400"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>:</w:t>
            </w:r>
          </w:p>
          <w:p w14:paraId="786E8E0D" w14:textId="77777777" w:rsidR="00190574" w:rsidRPr="00B04969" w:rsidRDefault="00190574" w:rsidP="00440388">
            <w:pPr>
              <w:ind w:left="65"/>
              <w:jc w:val="both"/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</w:pPr>
          </w:p>
          <w:p w14:paraId="444C7C7D" w14:textId="77777777" w:rsidR="007D13F5" w:rsidRPr="00B04969" w:rsidRDefault="007D13F5" w:rsidP="00834D25">
            <w:pPr>
              <w:numPr>
                <w:ilvl w:val="0"/>
                <w:numId w:val="7"/>
              </w:numPr>
              <w:tabs>
                <w:tab w:val="left" w:pos="335"/>
              </w:tabs>
              <w:ind w:left="468" w:hanging="180"/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</w:pPr>
            <w:r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>IOM: reparations</w:t>
            </w:r>
          </w:p>
          <w:p w14:paraId="45509350" w14:textId="77777777" w:rsidR="007D13F5" w:rsidRPr="00B04969" w:rsidRDefault="00101400" w:rsidP="00834D25">
            <w:pPr>
              <w:numPr>
                <w:ilvl w:val="0"/>
                <w:numId w:val="7"/>
              </w:numPr>
              <w:tabs>
                <w:tab w:val="left" w:pos="335"/>
              </w:tabs>
              <w:ind w:left="468" w:hanging="180"/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</w:pPr>
            <w:r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 xml:space="preserve">UNDP: justice sector </w:t>
            </w:r>
          </w:p>
          <w:p w14:paraId="3F303DFA" w14:textId="77777777" w:rsidR="007D13F5" w:rsidRPr="00B04969" w:rsidRDefault="00101400" w:rsidP="00834D25">
            <w:pPr>
              <w:numPr>
                <w:ilvl w:val="0"/>
                <w:numId w:val="7"/>
              </w:numPr>
              <w:tabs>
                <w:tab w:val="left" w:pos="335"/>
              </w:tabs>
              <w:ind w:left="468" w:hanging="180"/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</w:pPr>
            <w:r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>UNFPA: psychosocial and health</w:t>
            </w:r>
            <w:r w:rsidR="00D35DD8"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 xml:space="preserve"> </w:t>
            </w:r>
            <w:r w:rsidR="006D41F4"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>services</w:t>
            </w:r>
          </w:p>
          <w:p w14:paraId="38C67876" w14:textId="77777777" w:rsidR="00101400" w:rsidRPr="00B04969" w:rsidRDefault="00101400" w:rsidP="00834D25">
            <w:pPr>
              <w:numPr>
                <w:ilvl w:val="0"/>
                <w:numId w:val="7"/>
              </w:numPr>
              <w:tabs>
                <w:tab w:val="left" w:pos="335"/>
              </w:tabs>
              <w:ind w:left="468" w:hanging="180"/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</w:pPr>
            <w:r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 xml:space="preserve">UN Women: </w:t>
            </w:r>
            <w:r w:rsidR="00210930"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 xml:space="preserve">service delivery for </w:t>
            </w:r>
            <w:r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 xml:space="preserve">women </w:t>
            </w:r>
            <w:r w:rsidR="007D13F5" w:rsidRPr="00B04969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  <w:t>empowerment</w:t>
            </w:r>
          </w:p>
          <w:p w14:paraId="31081C23" w14:textId="77777777" w:rsidR="00E01AE8" w:rsidRPr="00B04969" w:rsidRDefault="00E01AE8" w:rsidP="00440388">
            <w:pPr>
              <w:ind w:left="65"/>
              <w:jc w:val="both"/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CA"/>
              </w:rPr>
            </w:pPr>
          </w:p>
          <w:p w14:paraId="1F2C3951" w14:textId="77777777" w:rsidR="00143D2B" w:rsidRPr="00B04969" w:rsidRDefault="00143D2B" w:rsidP="00143D2B">
            <w:pPr>
              <w:ind w:left="65"/>
              <w:jc w:val="center"/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</w:pPr>
            <w:r w:rsidRPr="00B04969">
              <w:rPr>
                <w:rFonts w:ascii="Calibri" w:hAnsi="Calibri" w:cs="Calibri"/>
                <w:b/>
                <w:i/>
                <w:color w:val="0070C0"/>
                <w:sz w:val="22"/>
                <w:szCs w:val="22"/>
                <w:lang w:val="en-GB"/>
              </w:rPr>
              <w:t>SRSG on Sexual Violence in Conflict as Champion</w:t>
            </w:r>
          </w:p>
          <w:p w14:paraId="7E9FA0A7" w14:textId="77777777" w:rsidR="0096085D" w:rsidRPr="00B04969" w:rsidRDefault="0096085D" w:rsidP="00440388">
            <w:pPr>
              <w:ind w:left="65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  <w:p w14:paraId="4CE32AC4" w14:textId="2336DE43" w:rsidR="005539AD" w:rsidRPr="00B04969" w:rsidRDefault="00BB0563" w:rsidP="00185F22">
            <w:pPr>
              <w:ind w:left="108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B0496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This joint UN project is a </w:t>
            </w:r>
            <w:r w:rsidR="00383EB7" w:rsidRPr="00B0496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concrete response</w:t>
            </w:r>
            <w:r w:rsidRPr="00B0496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to the reports and efforts of Mme Zainab Hawa Bangura on the need to </w:t>
            </w:r>
            <w:r w:rsidR="008B4C8C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fulfil </w:t>
            </w:r>
            <w:r w:rsidRPr="00B04969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the rights of CRSV survivors in BiH.</w:t>
            </w:r>
          </w:p>
          <w:p w14:paraId="41EC8409" w14:textId="77777777" w:rsidR="005539AD" w:rsidRPr="00B04969" w:rsidRDefault="005539AD" w:rsidP="00185F22">
            <w:pPr>
              <w:ind w:left="108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  <w:p w14:paraId="29921727" w14:textId="77777777" w:rsidR="005539AD" w:rsidRPr="00B04969" w:rsidRDefault="005539AD" w:rsidP="00370344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  <w:p w14:paraId="648EEA63" w14:textId="77777777" w:rsidR="002C1B6D" w:rsidRPr="00B04969" w:rsidDel="004A5F25" w:rsidRDefault="002C1B6D" w:rsidP="00B540BC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</w:tr>
    </w:tbl>
    <w:p w14:paraId="222B23F6" w14:textId="77777777" w:rsidR="00C225BF" w:rsidRPr="00B04969" w:rsidRDefault="00C225BF" w:rsidP="00D35DD8">
      <w:pPr>
        <w:rPr>
          <w:lang w:val="en-GB"/>
        </w:rPr>
      </w:pPr>
    </w:p>
    <w:sectPr w:rsidR="00C225BF" w:rsidRPr="00B04969" w:rsidSect="00F04D9B">
      <w:pgSz w:w="12240" w:h="15840"/>
      <w:pgMar w:top="450" w:right="1080" w:bottom="100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F9241" w14:textId="77777777" w:rsidR="0029101B" w:rsidRDefault="0029101B" w:rsidP="00074858">
      <w:r>
        <w:separator/>
      </w:r>
    </w:p>
  </w:endnote>
  <w:endnote w:type="continuationSeparator" w:id="0">
    <w:p w14:paraId="73378A6B" w14:textId="77777777" w:rsidR="0029101B" w:rsidRDefault="0029101B" w:rsidP="0007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7B928" w14:textId="77777777" w:rsidR="0029101B" w:rsidRDefault="0029101B" w:rsidP="00074858">
      <w:r>
        <w:separator/>
      </w:r>
    </w:p>
  </w:footnote>
  <w:footnote w:type="continuationSeparator" w:id="0">
    <w:p w14:paraId="09AC33FE" w14:textId="77777777" w:rsidR="0029101B" w:rsidRDefault="0029101B" w:rsidP="00074858">
      <w:r>
        <w:continuationSeparator/>
      </w:r>
    </w:p>
  </w:footnote>
  <w:footnote w:id="1">
    <w:p w14:paraId="64E41735" w14:textId="77777777" w:rsidR="0029101B" w:rsidRPr="00F0387D" w:rsidRDefault="0029101B">
      <w:pPr>
        <w:pStyle w:val="FootnoteText"/>
        <w:rPr>
          <w:rFonts w:ascii="Calibri" w:hAnsi="Calibri"/>
          <w:sz w:val="16"/>
          <w:szCs w:val="16"/>
        </w:rPr>
      </w:pPr>
      <w:r w:rsidRPr="00F0387D">
        <w:rPr>
          <w:rStyle w:val="FootnoteReference"/>
          <w:rFonts w:ascii="Calibri" w:hAnsi="Calibri"/>
          <w:sz w:val="16"/>
          <w:szCs w:val="16"/>
        </w:rPr>
        <w:footnoteRef/>
      </w:r>
      <w:r w:rsidRPr="00F0387D">
        <w:rPr>
          <w:rFonts w:ascii="Calibri" w:hAnsi="Calibri"/>
          <w:sz w:val="16"/>
          <w:szCs w:val="16"/>
        </w:rPr>
        <w:t xml:space="preserve"> “We are</w:t>
      </w:r>
      <w:r>
        <w:rPr>
          <w:rFonts w:ascii="Calibri" w:hAnsi="Calibri"/>
          <w:sz w:val="16"/>
          <w:szCs w:val="16"/>
        </w:rPr>
        <w:t xml:space="preserve"> still alive”, Research on the Long-Term Consequences of War Rape and C</w:t>
      </w:r>
      <w:r w:rsidRPr="00F0387D">
        <w:rPr>
          <w:rFonts w:ascii="Calibri" w:hAnsi="Calibri"/>
          <w:sz w:val="16"/>
          <w:szCs w:val="16"/>
        </w:rPr>
        <w:t>oping</w:t>
      </w:r>
      <w:r>
        <w:rPr>
          <w:rFonts w:ascii="Calibri" w:hAnsi="Calibri"/>
          <w:sz w:val="16"/>
          <w:szCs w:val="16"/>
        </w:rPr>
        <w:t xml:space="preserve"> Strategies of S</w:t>
      </w:r>
      <w:r w:rsidRPr="00F0387D">
        <w:rPr>
          <w:rFonts w:ascii="Calibri" w:hAnsi="Calibri"/>
          <w:sz w:val="16"/>
          <w:szCs w:val="16"/>
        </w:rPr>
        <w:t>urvivors in Bosnia and Herzegovina, Medica Zenica and Medica Mondiale, June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9E9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40A3E"/>
    <w:multiLevelType w:val="hybridMultilevel"/>
    <w:tmpl w:val="5646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978CD"/>
    <w:multiLevelType w:val="hybridMultilevel"/>
    <w:tmpl w:val="4296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43761"/>
    <w:multiLevelType w:val="hybridMultilevel"/>
    <w:tmpl w:val="7520B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1A7A38"/>
    <w:multiLevelType w:val="hybridMultilevel"/>
    <w:tmpl w:val="2F8C7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FF3D86"/>
    <w:multiLevelType w:val="hybridMultilevel"/>
    <w:tmpl w:val="FE7C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F7C15"/>
    <w:multiLevelType w:val="hybridMultilevel"/>
    <w:tmpl w:val="E43E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A6033D"/>
    <w:multiLevelType w:val="hybridMultilevel"/>
    <w:tmpl w:val="58D6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6D"/>
    <w:rsid w:val="0000090C"/>
    <w:rsid w:val="000113ED"/>
    <w:rsid w:val="00043BFB"/>
    <w:rsid w:val="00044944"/>
    <w:rsid w:val="00074858"/>
    <w:rsid w:val="0008793E"/>
    <w:rsid w:val="000B5599"/>
    <w:rsid w:val="000F3848"/>
    <w:rsid w:val="00101400"/>
    <w:rsid w:val="0010311F"/>
    <w:rsid w:val="00143D2B"/>
    <w:rsid w:val="00150E13"/>
    <w:rsid w:val="00164159"/>
    <w:rsid w:val="00185F22"/>
    <w:rsid w:val="00190574"/>
    <w:rsid w:val="001B7FC1"/>
    <w:rsid w:val="001E077E"/>
    <w:rsid w:val="001E19CD"/>
    <w:rsid w:val="001E2DEB"/>
    <w:rsid w:val="001E40BC"/>
    <w:rsid w:val="001F72F2"/>
    <w:rsid w:val="002002BF"/>
    <w:rsid w:val="00210930"/>
    <w:rsid w:val="00213644"/>
    <w:rsid w:val="00242CF6"/>
    <w:rsid w:val="002570D9"/>
    <w:rsid w:val="00260779"/>
    <w:rsid w:val="00265882"/>
    <w:rsid w:val="0029101B"/>
    <w:rsid w:val="002B60B3"/>
    <w:rsid w:val="002C1B6D"/>
    <w:rsid w:val="002C52E4"/>
    <w:rsid w:val="00343929"/>
    <w:rsid w:val="00363D42"/>
    <w:rsid w:val="00370344"/>
    <w:rsid w:val="00382913"/>
    <w:rsid w:val="00383EB7"/>
    <w:rsid w:val="00393E4A"/>
    <w:rsid w:val="003973CA"/>
    <w:rsid w:val="003B05E1"/>
    <w:rsid w:val="003B1266"/>
    <w:rsid w:val="003C49B9"/>
    <w:rsid w:val="003F6173"/>
    <w:rsid w:val="004344B1"/>
    <w:rsid w:val="00437B9F"/>
    <w:rsid w:val="00440388"/>
    <w:rsid w:val="0049140B"/>
    <w:rsid w:val="004A6E62"/>
    <w:rsid w:val="004F4600"/>
    <w:rsid w:val="00500AC1"/>
    <w:rsid w:val="00530186"/>
    <w:rsid w:val="00546D2B"/>
    <w:rsid w:val="005539AD"/>
    <w:rsid w:val="00554F08"/>
    <w:rsid w:val="00555147"/>
    <w:rsid w:val="00555CC9"/>
    <w:rsid w:val="00562282"/>
    <w:rsid w:val="0059193C"/>
    <w:rsid w:val="005F351C"/>
    <w:rsid w:val="00610D19"/>
    <w:rsid w:val="00650149"/>
    <w:rsid w:val="00651070"/>
    <w:rsid w:val="006831C8"/>
    <w:rsid w:val="006D41F4"/>
    <w:rsid w:val="006F2CD3"/>
    <w:rsid w:val="007362BD"/>
    <w:rsid w:val="007672B5"/>
    <w:rsid w:val="007D014A"/>
    <w:rsid w:val="007D13F5"/>
    <w:rsid w:val="00834D25"/>
    <w:rsid w:val="008461CF"/>
    <w:rsid w:val="008611B6"/>
    <w:rsid w:val="00865552"/>
    <w:rsid w:val="008732C4"/>
    <w:rsid w:val="008A5DF8"/>
    <w:rsid w:val="008B4C8C"/>
    <w:rsid w:val="008F77C6"/>
    <w:rsid w:val="009271FC"/>
    <w:rsid w:val="0096085D"/>
    <w:rsid w:val="009664C2"/>
    <w:rsid w:val="009A2768"/>
    <w:rsid w:val="009B1EA2"/>
    <w:rsid w:val="009B4111"/>
    <w:rsid w:val="009D1311"/>
    <w:rsid w:val="009E25C0"/>
    <w:rsid w:val="00A428D0"/>
    <w:rsid w:val="00A43BD9"/>
    <w:rsid w:val="00A45724"/>
    <w:rsid w:val="00A91280"/>
    <w:rsid w:val="00AA5D12"/>
    <w:rsid w:val="00B04969"/>
    <w:rsid w:val="00B540BC"/>
    <w:rsid w:val="00B738A7"/>
    <w:rsid w:val="00B9447C"/>
    <w:rsid w:val="00B974FF"/>
    <w:rsid w:val="00BB0563"/>
    <w:rsid w:val="00BC0D99"/>
    <w:rsid w:val="00C151FA"/>
    <w:rsid w:val="00C225BF"/>
    <w:rsid w:val="00C534F2"/>
    <w:rsid w:val="00C72655"/>
    <w:rsid w:val="00C85DA1"/>
    <w:rsid w:val="00CB1DC6"/>
    <w:rsid w:val="00CB6191"/>
    <w:rsid w:val="00D24AB3"/>
    <w:rsid w:val="00D35DD8"/>
    <w:rsid w:val="00D503D9"/>
    <w:rsid w:val="00D555C4"/>
    <w:rsid w:val="00D573BD"/>
    <w:rsid w:val="00D73FCC"/>
    <w:rsid w:val="00DA311C"/>
    <w:rsid w:val="00DA316B"/>
    <w:rsid w:val="00DE2CD0"/>
    <w:rsid w:val="00E01AE8"/>
    <w:rsid w:val="00E12AE3"/>
    <w:rsid w:val="00E17C47"/>
    <w:rsid w:val="00E2395F"/>
    <w:rsid w:val="00E51C75"/>
    <w:rsid w:val="00E52014"/>
    <w:rsid w:val="00E65DC2"/>
    <w:rsid w:val="00E84E3D"/>
    <w:rsid w:val="00EA6948"/>
    <w:rsid w:val="00EA6DD7"/>
    <w:rsid w:val="00EB1877"/>
    <w:rsid w:val="00ED1AD7"/>
    <w:rsid w:val="00EE7B86"/>
    <w:rsid w:val="00F0387D"/>
    <w:rsid w:val="00F04D9B"/>
    <w:rsid w:val="00F30C63"/>
    <w:rsid w:val="00F97FBF"/>
    <w:rsid w:val="00F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5084"/>
  <w15:docId w15:val="{213D5A56-38CB-4EE0-B40B-51AB4FC1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2C1B6D"/>
    <w:pPr>
      <w:pBdr>
        <w:bottom w:val="dotted" w:sz="4" w:space="5" w:color="999999"/>
      </w:pBdr>
      <w:spacing w:before="50" w:after="30"/>
      <w:outlineLvl w:val="2"/>
    </w:pPr>
    <w:rPr>
      <w:rFonts w:ascii="Trebuchet MS" w:hAnsi="Trebuchet MS"/>
      <w:color w:val="0033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C1B6D"/>
    <w:rPr>
      <w:rFonts w:ascii="Trebuchet MS" w:eastAsia="Times New Roman" w:hAnsi="Trebuchet MS" w:cs="Times New Roman"/>
      <w:color w:val="003399"/>
      <w:sz w:val="36"/>
      <w:szCs w:val="36"/>
    </w:rPr>
  </w:style>
  <w:style w:type="character" w:styleId="Hyperlink">
    <w:name w:val="Hyperlink"/>
    <w:rsid w:val="002C1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B6D"/>
    <w:pPr>
      <w:ind w:left="720"/>
    </w:pPr>
  </w:style>
  <w:style w:type="character" w:styleId="Emphasis">
    <w:name w:val="Emphasis"/>
    <w:qFormat/>
    <w:rsid w:val="002C1B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B6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85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74858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074858"/>
    <w:rPr>
      <w:vertAlign w:val="superscript"/>
    </w:rPr>
  </w:style>
  <w:style w:type="character" w:customStyle="1" w:styleId="Heading1Char">
    <w:name w:val="Heading 1 Char"/>
    <w:link w:val="Heading1"/>
    <w:uiPriority w:val="9"/>
    <w:rsid w:val="002B60B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-marie.esper-larsen@unwome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loga@unfp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ela.cosovic-medic@undp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rocco@iom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2D4C9CC42DB4AB386930CB1A10798" ma:contentTypeVersion="0" ma:contentTypeDescription="Create a new document." ma:contentTypeScope="" ma:versionID="7db01e966246d54c522ff3d2cfb626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D0CA-5B96-4783-9D4E-500A846EB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FCEF2-DCE1-49A6-95D6-35BFD4E2F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5F74D-CB50-471D-90AF-1F4F8728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6815</CharactersWithSpaces>
  <SharedDoc>false</SharedDoc>
  <HLinks>
    <vt:vector size="30" baseType="variant">
      <vt:variant>
        <vt:i4>6684761</vt:i4>
      </vt:variant>
      <vt:variant>
        <vt:i4>12</vt:i4>
      </vt:variant>
      <vt:variant>
        <vt:i4>0</vt:i4>
      </vt:variant>
      <vt:variant>
        <vt:i4>5</vt:i4>
      </vt:variant>
      <vt:variant>
        <vt:lpwstr>mailto:grocco@iom.int</vt:lpwstr>
      </vt:variant>
      <vt:variant>
        <vt:lpwstr/>
      </vt:variant>
      <vt:variant>
        <vt:i4>2621535</vt:i4>
      </vt:variant>
      <vt:variant>
        <vt:i4>9</vt:i4>
      </vt:variant>
      <vt:variant>
        <vt:i4>0</vt:i4>
      </vt:variant>
      <vt:variant>
        <vt:i4>5</vt:i4>
      </vt:variant>
      <vt:variant>
        <vt:lpwstr>mailto:anne-marie.esper-larsen@unwomen.org</vt:lpwstr>
      </vt:variant>
      <vt:variant>
        <vt:lpwstr/>
      </vt:variant>
      <vt:variant>
        <vt:i4>2424860</vt:i4>
      </vt:variant>
      <vt:variant>
        <vt:i4>6</vt:i4>
      </vt:variant>
      <vt:variant>
        <vt:i4>0</vt:i4>
      </vt:variant>
      <vt:variant>
        <vt:i4>5</vt:i4>
      </vt:variant>
      <vt:variant>
        <vt:lpwstr>mailto:amela.cosovic-medic@undp.org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mailto:bologa@unfpa.org</vt:lpwstr>
      </vt:variant>
      <vt:variant>
        <vt:lpwstr/>
      </vt:variant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mailto:thomas.osorio@undp.org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Muharemović</dc:creator>
  <cp:keywords/>
  <cp:lastModifiedBy>Margaux Dessus</cp:lastModifiedBy>
  <cp:revision>5</cp:revision>
  <cp:lastPrinted>2015-01-14T16:10:00Z</cp:lastPrinted>
  <dcterms:created xsi:type="dcterms:W3CDTF">2015-03-09T14:44:00Z</dcterms:created>
  <dcterms:modified xsi:type="dcterms:W3CDTF">2015-03-19T10:48:00Z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0x010100C912D4C9CC42DB4AB386930CB1A10798</vt:lpwstr>
  </property>
</Properties>
</file>